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val="0"/>
        <w:spacing w:line="560" w:lineRule="exact"/>
        <w:jc w:val="center"/>
        <w:textAlignment w:val="auto"/>
        <w:rPr>
          <w:rFonts w:hint="eastAsia" w:ascii="方正黑体" w:hAnsi="黑体" w:eastAsia="方正黑体" w:cs="方正小标宋简体"/>
          <w:sz w:val="44"/>
          <w:szCs w:val="44"/>
        </w:rPr>
      </w:pPr>
      <w:r>
        <w:rPr>
          <w:rFonts w:hint="eastAsia" w:ascii="方正黑体" w:hAnsi="黑体" w:eastAsia="方正黑体" w:cs="方正小标宋简体"/>
          <w:sz w:val="44"/>
          <w:szCs w:val="44"/>
        </w:rPr>
        <w:t>《长宁区加快构建现代化产业体系促进经济高质量发展的实施意见（试行）》</w:t>
      </w:r>
    </w:p>
    <w:p>
      <w:pPr>
        <w:keepNext w:val="0"/>
        <w:keepLines w:val="0"/>
        <w:pageBreakBefore w:val="0"/>
        <w:kinsoku/>
        <w:wordWrap/>
        <w:overflowPunct/>
        <w:topLinePunct w:val="0"/>
        <w:autoSpaceDN/>
        <w:bidi w:val="0"/>
        <w:snapToGrid w:val="0"/>
        <w:spacing w:line="560" w:lineRule="exact"/>
        <w:jc w:val="center"/>
        <w:textAlignment w:val="auto"/>
        <w:rPr>
          <w:rFonts w:hint="eastAsia" w:ascii="方正黑体" w:hAnsi="黑体" w:eastAsia="方正黑体" w:cs="方正小标宋简体"/>
          <w:sz w:val="44"/>
          <w:szCs w:val="44"/>
        </w:rPr>
      </w:pPr>
      <w:r>
        <w:rPr>
          <w:rFonts w:hint="eastAsia" w:ascii="方正黑体" w:hAnsi="黑体" w:eastAsia="方正黑体" w:cs="方正小标宋简体"/>
          <w:sz w:val="44"/>
          <w:szCs w:val="44"/>
          <w:lang w:eastAsia="zh-CN"/>
        </w:rPr>
        <w:t>时尚创意</w:t>
      </w:r>
      <w:r>
        <w:rPr>
          <w:rFonts w:hint="eastAsia" w:ascii="方正黑体" w:hAnsi="黑体" w:eastAsia="方正黑体" w:cs="方正小标宋简体"/>
          <w:sz w:val="44"/>
          <w:szCs w:val="44"/>
        </w:rPr>
        <w:t>产业政策</w:t>
      </w:r>
    </w:p>
    <w:p>
      <w:pPr>
        <w:keepNext w:val="0"/>
        <w:keepLines w:val="0"/>
        <w:pageBreakBefore w:val="0"/>
        <w:kinsoku/>
        <w:wordWrap/>
        <w:overflowPunct/>
        <w:topLinePunct w:val="0"/>
        <w:autoSpaceDN/>
        <w:bidi w:val="0"/>
        <w:snapToGrid w:val="0"/>
        <w:spacing w:line="560" w:lineRule="exact"/>
        <w:jc w:val="center"/>
        <w:textAlignment w:val="auto"/>
        <w:rPr>
          <w:rFonts w:hint="eastAsia" w:ascii="方正黑体" w:hAnsi="黑体" w:eastAsia="方正黑体" w:cs="方正小标宋简体"/>
          <w:sz w:val="44"/>
          <w:szCs w:val="44"/>
        </w:rPr>
      </w:pPr>
      <w:r>
        <w:rPr>
          <w:rFonts w:hint="eastAsia" w:ascii="方正黑体" w:hAnsi="黑体" w:eastAsia="方正黑体" w:cs="方正小标宋简体"/>
          <w:sz w:val="44"/>
          <w:szCs w:val="44"/>
        </w:rPr>
        <w:t>申报指南</w:t>
      </w: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为促进区域经济发展，加快区域现代化产业体系构建，依据《长宁区加快构建现代化产业体系促进经济高质量发展的实施意见（试行）》，结合长宁区产业发展实际，长宁区商务委特发布时尚创意产业政策申报指南。</w:t>
      </w:r>
    </w:p>
    <w:p>
      <w:pPr>
        <w:pStyle w:val="9"/>
        <w:keepNext w:val="0"/>
        <w:keepLines w:val="0"/>
        <w:pageBreakBefore w:val="0"/>
        <w:kinsoku/>
        <w:wordWrap/>
        <w:overflowPunct/>
        <w:topLinePunct w:val="0"/>
        <w:autoSpaceDE w:val="0"/>
        <w:autoSpaceDN/>
        <w:bidi w:val="0"/>
        <w:snapToGrid w:val="0"/>
        <w:spacing w:line="560" w:lineRule="exac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一、申报主体</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在长宁区依法设立、信用记录良好的法人和非法人组织。</w:t>
      </w:r>
    </w:p>
    <w:p>
      <w:pPr>
        <w:pStyle w:val="10"/>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二、基本申报材料</w:t>
      </w:r>
    </w:p>
    <w:p>
      <w:pPr>
        <w:pStyle w:val="10"/>
        <w:keepNext w:val="0"/>
        <w:keepLines w:val="0"/>
        <w:pageBreakBefore w:val="0"/>
        <w:kinsoku/>
        <w:wordWrap/>
        <w:overflowPunct/>
        <w:topLinePunct w:val="0"/>
        <w:autoSpaceDN/>
        <w:bidi w:val="0"/>
        <w:spacing w:line="560" w:lineRule="exact"/>
        <w:ind w:firstLine="640" w:firstLineChars="200"/>
        <w:textAlignment w:val="auto"/>
        <w:outlineLvl w:val="2"/>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1.申请表（提交户管服务单位审核、加盖公章）；</w:t>
      </w:r>
    </w:p>
    <w:p>
      <w:pPr>
        <w:pStyle w:val="10"/>
        <w:keepNext w:val="0"/>
        <w:keepLines w:val="0"/>
        <w:pageBreakBefore w:val="0"/>
        <w:kinsoku/>
        <w:wordWrap/>
        <w:overflowPunct/>
        <w:topLinePunct w:val="0"/>
        <w:autoSpaceDN/>
        <w:bidi w:val="0"/>
        <w:spacing w:line="560" w:lineRule="exact"/>
        <w:ind w:firstLine="640" w:firstLineChars="200"/>
        <w:textAlignment w:val="auto"/>
        <w:outlineLvl w:val="2"/>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2.营业执照（三证合一）（复印件加盖公章）；</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三、支持方向</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方向1：行业领军企业</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支持内容：对示范带动作用明显，符合时尚创意产业发展导向的</w:t>
      </w:r>
      <w:bookmarkStart w:id="0" w:name="_GoBack"/>
      <w:bookmarkEnd w:id="0"/>
      <w:r>
        <w:rPr>
          <w:rFonts w:hint="eastAsia" w:ascii="仿宋_GB2312" w:hAnsi="仿宋_GB2312" w:eastAsia="仿宋_GB2312" w:cs="仿宋_GB2312"/>
          <w:kern w:val="2"/>
          <w:sz w:val="32"/>
          <w:szCs w:val="32"/>
          <w:lang w:val="en-US" w:eastAsia="zh-CN" w:bidi="ar"/>
        </w:rPr>
        <w:t>领军企业，符合要求的，给予每年不超过</w:t>
      </w:r>
      <w:r>
        <w:rPr>
          <w:rFonts w:hint="eastAsia" w:ascii="仿宋_GB2312" w:hAnsi="仿宋_GB2312" w:eastAsia="仿宋_GB2312" w:cs="仿宋_GB2312"/>
          <w:b w:val="0"/>
          <w:bCs w:val="0"/>
          <w:sz w:val="32"/>
          <w:szCs w:val="32"/>
          <w:highlight w:val="none"/>
          <w:lang w:val="en-US" w:eastAsia="zh-CN"/>
        </w:rPr>
        <w:t>1亿</w:t>
      </w:r>
      <w:r>
        <w:rPr>
          <w:rFonts w:hint="eastAsia" w:ascii="仿宋_GB2312" w:hAnsi="仿宋_GB2312" w:eastAsia="仿宋_GB2312" w:cs="仿宋_GB2312"/>
          <w:kern w:val="2"/>
          <w:sz w:val="32"/>
          <w:szCs w:val="32"/>
          <w:lang w:val="en-US" w:eastAsia="zh-CN" w:bidi="ar"/>
        </w:rPr>
        <w:t>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方向2：产业链关键节点</w:t>
      </w:r>
    </w:p>
    <w:p>
      <w:pPr>
        <w:pStyle w:val="3"/>
        <w:keepNext w:val="0"/>
        <w:keepLines w:val="0"/>
        <w:pageBreakBefore w:val="0"/>
        <w:kinsoku/>
        <w:wordWrap/>
        <w:overflowPunct/>
        <w:topLinePunct w:val="0"/>
        <w:autoSpaceDN/>
        <w:bidi w:val="0"/>
        <w:adjustRightInd/>
        <w:snapToGrid/>
        <w:spacing w:line="560" w:lineRule="exact"/>
        <w:ind w:firstLine="643"/>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支持内容：支持时尚创意产业市场主体积极发挥产业链、价值链的集聚作用，根据市场主体辐射引领作用发挥的实际情况，对具有</w:t>
      </w:r>
      <w:r>
        <w:rPr>
          <w:rFonts w:hint="eastAsia" w:ascii="仿宋_GB2312" w:hAnsi="仿宋_GB2312" w:eastAsia="仿宋_GB2312" w:cs="仿宋_GB2312"/>
          <w:color w:val="auto"/>
          <w:sz w:val="32"/>
          <w:szCs w:val="32"/>
          <w:highlight w:val="none"/>
          <w:u w:val="none" w:color="auto"/>
          <w:lang w:eastAsia="zh-CN"/>
        </w:rPr>
        <w:t>国内外</w:t>
      </w:r>
      <w:r>
        <w:rPr>
          <w:rFonts w:hint="eastAsia" w:ascii="仿宋_GB2312" w:hAnsi="仿宋_GB2312" w:eastAsia="仿宋_GB2312" w:cs="仿宋_GB2312"/>
          <w:kern w:val="2"/>
          <w:sz w:val="32"/>
          <w:szCs w:val="32"/>
          <w:lang w:val="en-US" w:eastAsia="zh-CN" w:bidi="ar"/>
        </w:rPr>
        <w:t>影响力的市场主体，符合要求的，给予每年不超过</w:t>
      </w:r>
      <w:r>
        <w:rPr>
          <w:rFonts w:hint="eastAsia" w:ascii="仿宋_GB2312" w:hAnsi="仿宋_GB2312" w:eastAsia="仿宋_GB2312" w:cs="仿宋_GB2312"/>
          <w:b w:val="0"/>
          <w:bCs w:val="0"/>
          <w:sz w:val="32"/>
          <w:szCs w:val="32"/>
          <w:highlight w:val="none"/>
          <w:lang w:val="en-US" w:eastAsia="zh-CN"/>
        </w:rPr>
        <w:t>1亿元</w:t>
      </w:r>
      <w:r>
        <w:rPr>
          <w:rFonts w:hint="eastAsia" w:ascii="仿宋_GB2312" w:hAnsi="仿宋_GB2312" w:eastAsia="仿宋_GB2312" w:cs="仿宋_GB2312"/>
          <w:kern w:val="2"/>
          <w:sz w:val="32"/>
          <w:szCs w:val="32"/>
          <w:lang w:val="en-US" w:eastAsia="zh-CN" w:bidi="ar"/>
        </w:rPr>
        <w:t>支持。</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方向3：支持发展新质生产力</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支持内容：支持时尚创意产业市场主体加大对建设现代化产业体系的支持，加快发展新质生产力，符合要求的，给予每年不超过500万元支持。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方向4：拓展产业新领域</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支持内容：对符合时尚创意产业发展导向、产品或服务在行业内具备高端引领作用并拓展新领域的市场主体，符合要求的，给予每年不超过200万元支持。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方向5：品牌提升</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支持内容：鼓励时尚创意产业市场主体持续提升品牌影响力，根据市场主体品牌效应、发展情况等方面的综合表现，符合要求的，给予每年不超过200万元支持。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E w:val="0"/>
        <w:autoSpaceDN/>
        <w:bidi w:val="0"/>
        <w:adjustRightInd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方向6：新业态新模式</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支持内容：支持时尚创意产业市场主体开展产品创新、技术创新、服务创新、管理创新和模式创新等，符合要求的，给予每年不超过100万元支持。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E w:val="0"/>
        <w:autoSpaceDN/>
        <w:bidi w:val="0"/>
        <w:adjustRightInd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方向7：行业活动及新产品推介</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支持内容：支持时尚创意产业市场主体参加各类行业峰会、交流论坛、展览展会、行业竞赛、新产品推介等活动，符合要求的，给予不超过5万元支持，单个市场主体每年不超过50万元。</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专项申报材料：   </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1.参加活动的相关发票（复印件加盖公章）；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2.申报项目需要的其他相关证明材料（加盖公章）。</w:t>
      </w:r>
    </w:p>
    <w:p>
      <w:pPr>
        <w:keepNext w:val="0"/>
        <w:keepLines w:val="0"/>
        <w:pageBreakBefore w:val="0"/>
        <w:kinsoku/>
        <w:wordWrap/>
        <w:overflowPunct/>
        <w:topLinePunct w:val="0"/>
        <w:autoSpaceDE w:val="0"/>
        <w:autoSpaceDN/>
        <w:bidi w:val="0"/>
        <w:adjustRightInd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方向8：市场拓展</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支持内容：支持时尚创意产业市场主体进行国际国内市场拓展，扩大经营规模和交易规模，实现社会效益和经济效益有效增长。符合要求的，给予每年不超过50万元支持。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E w:val="0"/>
        <w:autoSpaceDN/>
        <w:bidi w:val="0"/>
        <w:adjustRightInd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方向9：绿色发展</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支持内容：对符合时尚创意产业发展导向且注重生态环境保护、履行社会责任的市场主体，符合要求的，给予每年不超过20万元支持。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keepNext w:val="0"/>
        <w:keepLines w:val="0"/>
        <w:pageBreakBefore w:val="0"/>
        <w:kinsoku/>
        <w:wordWrap/>
        <w:overflowPunct/>
        <w:topLinePunct w:val="0"/>
        <w:autoSpaceDE w:val="0"/>
        <w:autoSpaceDN/>
        <w:bidi w:val="0"/>
        <w:adjustRightInd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方向10：职业培训</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支持内容：支持时尚创意产业市场主体开展职业技能与业务能力培训，符合要求的，给予每年不超过10万元。</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1.培训相关发票等（复印件加盖公章）；</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2.申报项目需要的其他相关证明材料（加盖公章）。</w:t>
      </w:r>
    </w:p>
    <w:p>
      <w:pPr>
        <w:keepNext w:val="0"/>
        <w:keepLines w:val="0"/>
        <w:pageBreakBefore w:val="0"/>
        <w:kinsoku/>
        <w:wordWrap/>
        <w:overflowPunct/>
        <w:topLinePunct w:val="0"/>
        <w:autoSpaceDE w:val="0"/>
        <w:autoSpaceDN/>
        <w:bidi w:val="0"/>
        <w:adjustRightInd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方向11：就业惠民</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支持内容：对促进高质量就业，提高区域就业承载能力的时尚创意产业市场主体，符合要求的，给予每年不超过20万元支持。</w:t>
      </w:r>
    </w:p>
    <w:p>
      <w:pPr>
        <w:keepNext w:val="0"/>
        <w:keepLines w:val="0"/>
        <w:pageBreakBefore w:val="0"/>
        <w:widowControl/>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专项申报材料：</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申报项目需要的相关证明材料（加盖公章）。</w:t>
      </w:r>
    </w:p>
    <w:p>
      <w:pPr>
        <w:pStyle w:val="11"/>
        <w:keepNext w:val="0"/>
        <w:keepLines w:val="0"/>
        <w:pageBreakBefore w:val="0"/>
        <w:kinsoku/>
        <w:wordWrap/>
        <w:overflowPunct/>
        <w:topLinePunct w:val="0"/>
        <w:autoSpaceDE w:val="0"/>
        <w:autoSpaceDN/>
        <w:bidi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四、申报方式</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纸质申报材料需加盖申报单位公章，采用 A4 纸双面打印，按次序装订成册并加盖骑缝章。一式三份提交户管服务单位初审。</w:t>
      </w:r>
    </w:p>
    <w:p>
      <w:pPr>
        <w:pStyle w:val="10"/>
        <w:keepNext w:val="0"/>
        <w:keepLines w:val="0"/>
        <w:pageBreakBefore w:val="0"/>
        <w:kinsoku/>
        <w:wordWrap/>
        <w:overflowPunct/>
        <w:topLinePunct w:val="0"/>
        <w:autoSpaceDE w:val="0"/>
        <w:autoSpaceDN/>
        <w:bidi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五、其他注意事项</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我委从未委托任何机构或个人代理区时尚创意专项资金项目申报事宜，请项目单位自主申报项目。我委将严格按照有关标准和程序受理申请，不收取任何费用。如有任何机构或个人假借我委或我委工作人员名义向单位收取费用的，请知情者向我委举报。</w:t>
      </w:r>
    </w:p>
    <w:p>
      <w:pPr>
        <w:pStyle w:val="10"/>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2.申请单位在申报中存在造假、欺骗等行为，或者侵犯他人知识产权的，自发现之日起三年内不得再次申报。同时，将单位的失信行为记入公共信用信息平台黑名单。</w:t>
      </w:r>
    </w:p>
    <w:p>
      <w:pPr>
        <w:keepNext w:val="0"/>
        <w:keepLines w:val="0"/>
        <w:pageBreakBefore w:val="0"/>
        <w:kinsoku/>
        <w:wordWrap/>
        <w:overflowPunct/>
        <w:topLinePunct w:val="0"/>
        <w:autoSpaceDN/>
        <w:bidi w:val="0"/>
        <w:spacing w:line="560" w:lineRule="exact"/>
        <w:ind w:firstLine="602"/>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3．本申报指南由长宁区商务委负责解释。</w:t>
      </w:r>
    </w:p>
    <w:p>
      <w:pPr>
        <w:pStyle w:val="2"/>
        <w:keepNext w:val="0"/>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附件：时尚创意产业专项政策申请表</w:t>
      </w:r>
    </w:p>
    <w:p>
      <w:pPr>
        <w:pStyle w:val="2"/>
        <w:keepNext w:val="0"/>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kern w:val="0"/>
          <w:sz w:val="32"/>
          <w:szCs w:val="32"/>
        </w:rPr>
      </w:pPr>
    </w:p>
    <w:p>
      <w:pPr>
        <w:rPr>
          <w:rFonts w:hint="eastAsia"/>
        </w:rPr>
      </w:pPr>
    </w:p>
    <w:p>
      <w:pPr>
        <w:pStyle w:val="2"/>
        <w:keepNext w:val="0"/>
        <w:keepLines w:val="0"/>
        <w:pageBreakBefore w:val="0"/>
        <w:kinsoku/>
        <w:wordWrap/>
        <w:overflowPunct/>
        <w:topLinePunct w:val="0"/>
        <w:autoSpaceDN/>
        <w:bidi w:val="0"/>
        <w:spacing w:line="560" w:lineRule="exact"/>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长宁区商务委员会</w:t>
      </w:r>
    </w:p>
    <w:p>
      <w:pPr>
        <w:keepNext w:val="0"/>
        <w:keepLines w:val="0"/>
        <w:pageBreakBefore w:val="0"/>
        <w:kinsoku/>
        <w:wordWrap/>
        <w:overflowPunct/>
        <w:topLinePunct w:val="0"/>
        <w:autoSpaceDN/>
        <w:bidi w:val="0"/>
        <w:spacing w:line="560" w:lineRule="exact"/>
        <w:jc w:val="righ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2026年3月2日</w:t>
      </w:r>
    </w:p>
    <w:p>
      <w:pPr>
        <w:rPr>
          <w:rFonts w:hint="eastAsia"/>
          <w:lang w:eastAsia="zh-CN"/>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hint="eastAsia" w:ascii="黑体" w:hAnsi="黑体" w:eastAsia="黑体" w:cs="黑体"/>
          <w:color w:val="000000"/>
          <w:sz w:val="30"/>
          <w:szCs w:val="30"/>
          <w:lang w:bidi="zh-TW"/>
        </w:rPr>
      </w:pPr>
    </w:p>
    <w:p>
      <w:pPr>
        <w:pStyle w:val="2"/>
        <w:rPr>
          <w:rFonts w:ascii="黑体" w:hAnsi="黑体" w:eastAsia="黑体" w:cs="黑体"/>
          <w:color w:val="000000"/>
          <w:sz w:val="30"/>
          <w:szCs w:val="30"/>
          <w:lang w:bidi="zh-TW"/>
        </w:rPr>
      </w:pPr>
      <w:r>
        <w:rPr>
          <w:rFonts w:hint="eastAsia" w:ascii="黑体" w:hAnsi="黑体" w:eastAsia="黑体" w:cs="黑体"/>
          <w:color w:val="000000"/>
          <w:sz w:val="30"/>
          <w:szCs w:val="30"/>
          <w:lang w:bidi="zh-TW"/>
        </w:rPr>
        <w:t>附件</w:t>
      </w:r>
    </w:p>
    <w:p>
      <w:pPr>
        <w:snapToGrid w:val="0"/>
        <w:spacing w:line="560" w:lineRule="exact"/>
        <w:jc w:val="center"/>
        <w:rPr>
          <w:rFonts w:ascii="仿宋_GB2312" w:hAnsi="仿宋_GB2312" w:eastAsia="仿宋_GB2312" w:cs="仿宋_GB2312"/>
          <w:b/>
          <w:sz w:val="36"/>
          <w:szCs w:val="36"/>
        </w:rPr>
      </w:pPr>
      <w:r>
        <w:rPr>
          <w:rFonts w:hint="eastAsia" w:ascii="黑体" w:hAnsi="黑体" w:eastAsia="黑体" w:cs="黑体"/>
          <w:bCs/>
          <w:sz w:val="36"/>
          <w:szCs w:val="36"/>
          <w:lang w:val="en-US" w:eastAsia="zh-CN"/>
        </w:rPr>
        <w:t>时尚创意</w:t>
      </w:r>
      <w:r>
        <w:rPr>
          <w:rFonts w:hint="eastAsia" w:ascii="黑体" w:hAnsi="黑体" w:eastAsia="黑体" w:cs="黑体"/>
          <w:bCs/>
          <w:sz w:val="36"/>
          <w:szCs w:val="36"/>
        </w:rPr>
        <w:t>产业专项政策申请表</w:t>
      </w:r>
    </w:p>
    <w:tbl>
      <w:tblPr>
        <w:tblStyle w:val="4"/>
        <w:tblW w:w="9615" w:type="dxa"/>
        <w:jc w:val="center"/>
        <w:tblLayout w:type="fixed"/>
        <w:tblCellMar>
          <w:top w:w="0" w:type="dxa"/>
          <w:left w:w="108" w:type="dxa"/>
          <w:bottom w:w="0" w:type="dxa"/>
          <w:right w:w="108" w:type="dxa"/>
        </w:tblCellMar>
      </w:tblPr>
      <w:tblGrid>
        <w:gridCol w:w="1080"/>
        <w:gridCol w:w="2410"/>
        <w:gridCol w:w="2127"/>
        <w:gridCol w:w="1842"/>
        <w:gridCol w:w="2156"/>
      </w:tblGrid>
      <w:tr>
        <w:tblPrEx>
          <w:tblCellMar>
            <w:top w:w="0" w:type="dxa"/>
            <w:left w:w="108" w:type="dxa"/>
            <w:bottom w:w="0" w:type="dxa"/>
            <w:right w:w="108" w:type="dxa"/>
          </w:tblCellMar>
        </w:tblPrEx>
        <w:trPr>
          <w:trHeight w:val="510" w:hRule="exact"/>
          <w:jc w:val="center"/>
        </w:trPr>
        <w:tc>
          <w:tcPr>
            <w:tcW w:w="1080" w:type="dxa"/>
            <w:vMerge w:val="restart"/>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widowControl/>
              <w:spacing w:line="400" w:lineRule="exact"/>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单位基本情况</w:t>
            </w:r>
          </w:p>
        </w:tc>
        <w:tc>
          <w:tcPr>
            <w:tcW w:w="2410" w:type="dxa"/>
            <w:tcBorders>
              <w:top w:val="single" w:color="000000" w:sz="12"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单位名称</w:t>
            </w:r>
          </w:p>
        </w:tc>
        <w:tc>
          <w:tcPr>
            <w:tcW w:w="2127" w:type="dxa"/>
            <w:tcBorders>
              <w:top w:val="single" w:color="000000" w:sz="12" w:space="0"/>
              <w:left w:val="single" w:color="000000" w:sz="8" w:space="0"/>
              <w:bottom w:val="single" w:color="000000" w:sz="8" w:space="0"/>
              <w:right w:val="single" w:color="000000" w:sz="8" w:space="0"/>
            </w:tcBorders>
            <w:shd w:val="clear" w:color="auto" w:fill="auto"/>
            <w:noWrap w:val="0"/>
            <w:vAlign w:val="center"/>
          </w:tcPr>
          <w:p>
            <w:pPr>
              <w:rPr>
                <w:rFonts w:ascii="仿宋_GB2312" w:hAnsi="宋体" w:eastAsia="仿宋_GB2312" w:cs="仿宋_GB2312"/>
                <w:color w:val="000000"/>
                <w:sz w:val="24"/>
              </w:rPr>
            </w:pPr>
          </w:p>
        </w:tc>
        <w:tc>
          <w:tcPr>
            <w:tcW w:w="1842" w:type="dxa"/>
            <w:tcBorders>
              <w:top w:val="single" w:color="000000" w:sz="12"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法定代表人</w:t>
            </w:r>
          </w:p>
        </w:tc>
        <w:tc>
          <w:tcPr>
            <w:tcW w:w="2156" w:type="dxa"/>
            <w:tcBorders>
              <w:top w:val="single" w:color="000000" w:sz="12"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8"/>
                <w:szCs w:val="28"/>
              </w:rPr>
            </w:pPr>
          </w:p>
        </w:tc>
      </w:tr>
      <w:tr>
        <w:tblPrEx>
          <w:tblCellMar>
            <w:top w:w="0" w:type="dxa"/>
            <w:left w:w="108" w:type="dxa"/>
            <w:bottom w:w="0" w:type="dxa"/>
            <w:right w:w="108" w:type="dxa"/>
          </w:tblCellMar>
        </w:tblPrEx>
        <w:trPr>
          <w:trHeight w:val="625"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统一社会信用代码</w:t>
            </w:r>
          </w:p>
        </w:tc>
        <w:tc>
          <w:tcPr>
            <w:tcW w:w="212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ascii="仿宋_GB2312" w:hAnsi="宋体" w:eastAsia="仿宋_GB2312" w:cs="仿宋_GB2312"/>
                <w:color w:val="000000"/>
                <w:sz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注册资本</w:t>
            </w:r>
          </w:p>
        </w:tc>
        <w:tc>
          <w:tcPr>
            <w:tcW w:w="2156"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8"/>
                <w:szCs w:val="28"/>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注册地址</w:t>
            </w:r>
          </w:p>
        </w:tc>
        <w:tc>
          <w:tcPr>
            <w:tcW w:w="6125" w:type="dxa"/>
            <w:gridSpan w:val="3"/>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4"/>
              </w:rPr>
            </w:pPr>
          </w:p>
        </w:tc>
      </w:tr>
      <w:tr>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经营地址</w:t>
            </w:r>
          </w:p>
        </w:tc>
        <w:tc>
          <w:tcPr>
            <w:tcW w:w="6125" w:type="dxa"/>
            <w:gridSpan w:val="3"/>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主要经营范围</w:t>
            </w:r>
          </w:p>
        </w:tc>
        <w:tc>
          <w:tcPr>
            <w:tcW w:w="6125" w:type="dxa"/>
            <w:gridSpan w:val="3"/>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shd w:val="clear" w:color="auto" w:fill="auto"/>
            <w:noWrap w:val="0"/>
            <w:vAlign w:val="center"/>
          </w:tcPr>
          <w:p>
            <w:pPr>
              <w:spacing w:line="400" w:lineRule="exact"/>
              <w:jc w:val="center"/>
              <w:rPr>
                <w:rFonts w:ascii="仿宋_GB2312" w:hAnsi="宋体" w:eastAsia="仿宋_GB2312" w:cs="仿宋_GB2312"/>
                <w:b/>
                <w:color w:val="000000"/>
                <w:sz w:val="28"/>
                <w:szCs w:val="28"/>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申报联系人</w:t>
            </w:r>
          </w:p>
        </w:tc>
        <w:tc>
          <w:tcPr>
            <w:tcW w:w="212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rPr>
                <w:rFonts w:ascii="仿宋_GB2312" w:hAnsi="宋体" w:eastAsia="仿宋_GB2312" w:cs="仿宋_GB2312"/>
                <w:color w:val="000000"/>
                <w:sz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2156"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jc w:val="center"/>
              <w:rPr>
                <w:rFonts w:ascii="仿宋_GB2312" w:hAnsi="宋体" w:eastAsia="仿宋_GB2312" w:cs="仿宋_GB2312"/>
                <w:color w:val="000000"/>
                <w:sz w:val="28"/>
                <w:szCs w:val="28"/>
              </w:rPr>
            </w:pPr>
          </w:p>
        </w:tc>
      </w:tr>
      <w:tr>
        <w:tblPrEx>
          <w:tblCellMar>
            <w:top w:w="0" w:type="dxa"/>
            <w:left w:w="108" w:type="dxa"/>
            <w:bottom w:w="0" w:type="dxa"/>
            <w:right w:w="108" w:type="dxa"/>
          </w:tblCellMar>
        </w:tblPrEx>
        <w:trPr>
          <w:trHeight w:val="3011" w:hRule="atLeast"/>
          <w:jc w:val="center"/>
        </w:trPr>
        <w:tc>
          <w:tcPr>
            <w:tcW w:w="1080" w:type="dxa"/>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widowControl/>
              <w:spacing w:line="400" w:lineRule="exact"/>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企业</w:t>
            </w:r>
            <w:r>
              <w:rPr>
                <w:rFonts w:hint="eastAsia" w:ascii="仿宋_GB2312" w:hAnsi="宋体" w:eastAsia="仿宋_GB2312" w:cs="仿宋_GB2312"/>
                <w:b/>
                <w:color w:val="000000"/>
                <w:kern w:val="0"/>
                <w:sz w:val="28"/>
                <w:szCs w:val="28"/>
                <w:lang w:bidi="ar"/>
              </w:rPr>
              <w:br w:type="textWrapping"/>
            </w:r>
            <w:r>
              <w:rPr>
                <w:rFonts w:hint="eastAsia" w:ascii="仿宋_GB2312" w:hAnsi="宋体" w:eastAsia="仿宋_GB2312" w:cs="仿宋_GB2312"/>
                <w:b/>
                <w:color w:val="000000"/>
                <w:kern w:val="0"/>
                <w:sz w:val="28"/>
                <w:szCs w:val="28"/>
                <w:lang w:bidi="ar"/>
              </w:rPr>
              <w:t>简介</w:t>
            </w:r>
          </w:p>
        </w:tc>
        <w:tc>
          <w:tcPr>
            <w:tcW w:w="8535" w:type="dxa"/>
            <w:gridSpan w:val="4"/>
            <w:tcBorders>
              <w:top w:val="single" w:color="000000" w:sz="8" w:space="0"/>
              <w:left w:val="single" w:color="000000" w:sz="8" w:space="0"/>
              <w:bottom w:val="single" w:color="000000" w:sz="8" w:space="0"/>
              <w:right w:val="single" w:color="000000" w:sz="12" w:space="0"/>
            </w:tcBorders>
            <w:shd w:val="clear" w:color="auto" w:fill="auto"/>
            <w:noWrap w:val="0"/>
            <w:vAlign w:val="center"/>
          </w:tcPr>
          <w:p>
            <w:pPr>
              <w:widowControl/>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主要业务及盈利模式等</w:t>
            </w:r>
          </w:p>
        </w:tc>
      </w:tr>
      <w:tr>
        <w:trPr>
          <w:trHeight w:val="454" w:hRule="exact"/>
          <w:jc w:val="center"/>
        </w:trPr>
        <w:tc>
          <w:tcPr>
            <w:tcW w:w="1080" w:type="dxa"/>
            <w:vMerge w:val="restart"/>
            <w:tcBorders>
              <w:top w:val="single" w:color="000000" w:sz="8" w:space="0"/>
              <w:left w:val="single" w:color="000000" w:sz="12"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1</w:t>
            </w:r>
            <w:r>
              <w:rPr>
                <w:rFonts w:hint="eastAsia" w:ascii="仿宋_GB2312" w:hAnsi="宋体" w:eastAsia="仿宋_GB2312" w:cs="仿宋_GB2312"/>
                <w:color w:val="000000"/>
                <w:kern w:val="0"/>
                <w:sz w:val="24"/>
                <w:lang w:bidi="ar"/>
              </w:rPr>
              <w:t>.行业领军企业；申请金额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2</w:t>
            </w:r>
            <w:r>
              <w:rPr>
                <w:rFonts w:hint="eastAsia" w:ascii="仿宋_GB2312" w:hAnsi="宋体" w:eastAsia="仿宋_GB2312" w:cs="仿宋_GB2312"/>
                <w:color w:val="000000"/>
                <w:kern w:val="0"/>
                <w:sz w:val="24"/>
                <w:lang w:bidi="ar"/>
              </w:rPr>
              <w:t>.产业链关键节点；申请金额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3</w:t>
            </w:r>
            <w:r>
              <w:rPr>
                <w:rFonts w:hint="eastAsia" w:ascii="仿宋_GB2312" w:hAnsi="宋体" w:eastAsia="仿宋_GB2312" w:cs="仿宋_GB2312"/>
                <w:color w:val="000000"/>
                <w:kern w:val="0"/>
                <w:sz w:val="24"/>
                <w:lang w:bidi="ar"/>
              </w:rPr>
              <w:t>.支持发展新质生产力；申请金额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4</w:t>
            </w:r>
            <w:r>
              <w:rPr>
                <w:rFonts w:hint="eastAsia" w:ascii="仿宋_GB2312" w:hAnsi="宋体" w:eastAsia="仿宋_GB2312" w:cs="仿宋_GB2312"/>
                <w:color w:val="000000"/>
                <w:kern w:val="0"/>
                <w:sz w:val="24"/>
                <w:lang w:bidi="ar"/>
              </w:rPr>
              <w:t>.拓展产业新领域；申请金额</w:t>
            </w:r>
            <w:r>
              <w:rPr>
                <w:rStyle w:val="7"/>
                <w:rFonts w:hint="default" w:hAnsi="宋体"/>
                <w:lang w:bidi="ar"/>
              </w:rPr>
              <w:t xml:space="preserve">  </w:t>
            </w:r>
            <w:r>
              <w:rPr>
                <w:rStyle w:val="8"/>
                <w:rFonts w:hint="default" w:hAnsi="宋体"/>
                <w:lang w:bidi="ar"/>
              </w:rPr>
              <w:t>万元；</w:t>
            </w:r>
          </w:p>
        </w:tc>
      </w:tr>
      <w:tr>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5</w:t>
            </w:r>
            <w:r>
              <w:rPr>
                <w:rFonts w:hint="eastAsia" w:ascii="仿宋_GB2312" w:hAnsi="宋体" w:eastAsia="仿宋_GB2312" w:cs="仿宋_GB2312"/>
                <w:color w:val="000000"/>
                <w:kern w:val="0"/>
                <w:sz w:val="24"/>
                <w:lang w:bidi="ar"/>
              </w:rPr>
              <w:t>.品牌提升；申请金额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6</w:t>
            </w:r>
            <w:r>
              <w:rPr>
                <w:rFonts w:hint="eastAsia" w:ascii="仿宋_GB2312" w:hAnsi="宋体" w:eastAsia="仿宋_GB2312" w:cs="仿宋_GB2312"/>
                <w:color w:val="000000"/>
                <w:kern w:val="0"/>
                <w:sz w:val="24"/>
                <w:lang w:bidi="ar"/>
              </w:rPr>
              <w:t>.新业态新模式；申请金额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7</w:t>
            </w:r>
            <w:r>
              <w:rPr>
                <w:rFonts w:hint="eastAsia" w:ascii="仿宋_GB2312" w:hAnsi="宋体" w:eastAsia="仿宋_GB2312" w:cs="仿宋_GB2312"/>
                <w:color w:val="000000"/>
                <w:kern w:val="0"/>
                <w:sz w:val="24"/>
                <w:lang w:bidi="ar"/>
              </w:rPr>
              <w:t>.</w:t>
            </w:r>
            <w:r>
              <w:rPr>
                <w:rFonts w:hint="eastAsia" w:ascii="仿宋_GB2312" w:hAnsi="宋体" w:eastAsia="仿宋_GB2312" w:cs="仿宋_GB2312"/>
                <w:color w:val="000000"/>
                <w:kern w:val="0"/>
                <w:sz w:val="24"/>
                <w:highlight w:val="none"/>
                <w:lang w:bidi="ar"/>
              </w:rPr>
              <w:t>行业活动及新产品推介；</w:t>
            </w:r>
            <w:r>
              <w:rPr>
                <w:rFonts w:hint="eastAsia" w:ascii="仿宋_GB2312" w:hAnsi="宋体" w:eastAsia="仿宋_GB2312" w:cs="仿宋_GB2312"/>
                <w:color w:val="000000"/>
                <w:kern w:val="0"/>
                <w:sz w:val="24"/>
                <w:lang w:bidi="ar"/>
              </w:rPr>
              <w:t>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8</w:t>
            </w:r>
            <w:r>
              <w:rPr>
                <w:rFonts w:hint="eastAsia" w:ascii="仿宋_GB2312" w:hAnsi="宋体" w:eastAsia="仿宋_GB2312" w:cs="仿宋_GB2312"/>
                <w:color w:val="000000"/>
                <w:kern w:val="0"/>
                <w:sz w:val="24"/>
                <w:lang w:bidi="ar"/>
              </w:rPr>
              <w:t>.市场拓展；申请金额</w:t>
            </w:r>
            <w:r>
              <w:rPr>
                <w:rStyle w:val="7"/>
                <w:rFonts w:hint="default" w:hAnsi="宋体"/>
                <w:lang w:bidi="ar"/>
              </w:rPr>
              <w:t xml:space="preserve">  </w:t>
            </w:r>
            <w:r>
              <w:rPr>
                <w:rStyle w:val="8"/>
                <w:rFonts w:hint="default" w:hAnsi="宋体"/>
                <w:lang w:bidi="ar"/>
              </w:rPr>
              <w:t>万元；</w:t>
            </w:r>
          </w:p>
        </w:tc>
      </w:tr>
      <w:tr>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9</w:t>
            </w:r>
            <w:r>
              <w:rPr>
                <w:rFonts w:hint="eastAsia" w:ascii="仿宋_GB2312" w:hAnsi="宋体" w:eastAsia="仿宋_GB2312" w:cs="仿宋_GB2312"/>
                <w:color w:val="000000"/>
                <w:kern w:val="0"/>
                <w:sz w:val="24"/>
                <w:lang w:bidi="ar"/>
              </w:rPr>
              <w:t>.绿色发展；申请金额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nil"/>
              <w:right w:val="single" w:color="000000" w:sz="12" w:space="0"/>
            </w:tcBorders>
            <w:shd w:val="clear" w:color="auto" w:fill="auto"/>
            <w:noWrap w:val="0"/>
            <w:vAlign w:val="center"/>
          </w:tcPr>
          <w:p>
            <w:pPr>
              <w:widowControl/>
              <w:spacing w:line="500" w:lineRule="exact"/>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10</w:t>
            </w:r>
            <w:r>
              <w:rPr>
                <w:rFonts w:hint="eastAsia" w:ascii="仿宋_GB2312" w:hAnsi="宋体" w:eastAsia="仿宋_GB2312" w:cs="仿宋_GB2312"/>
                <w:color w:val="000000"/>
                <w:kern w:val="0"/>
                <w:sz w:val="24"/>
                <w:lang w:bidi="ar"/>
              </w:rPr>
              <w:t>.职业培训；申请金额</w:t>
            </w:r>
            <w:r>
              <w:rPr>
                <w:rStyle w:val="7"/>
                <w:rFonts w:hint="default" w:hAnsi="宋体"/>
                <w:lang w:bidi="ar"/>
              </w:rPr>
              <w:t xml:space="preserve">  </w:t>
            </w:r>
            <w:r>
              <w:rPr>
                <w:rStyle w:val="8"/>
                <w:rFonts w:hint="default" w:hAnsi="宋体"/>
                <w:lang w:bidi="ar"/>
              </w:rPr>
              <w:t>万元；</w:t>
            </w:r>
          </w:p>
        </w:tc>
      </w:tr>
      <w:tr>
        <w:tblPrEx>
          <w:tblCellMar>
            <w:top w:w="0" w:type="dxa"/>
            <w:left w:w="108" w:type="dxa"/>
            <w:bottom w:w="0" w:type="dxa"/>
            <w:right w:w="108" w:type="dxa"/>
          </w:tblCellMar>
        </w:tblPrEx>
        <w:trPr>
          <w:trHeight w:val="835" w:hRule="exact"/>
          <w:jc w:val="center"/>
        </w:trPr>
        <w:tc>
          <w:tcPr>
            <w:tcW w:w="1080" w:type="dxa"/>
            <w:vMerge w:val="continue"/>
            <w:tcBorders>
              <w:top w:val="single" w:color="000000" w:sz="8" w:space="0"/>
              <w:left w:val="single" w:color="000000" w:sz="12" w:space="0"/>
              <w:bottom w:val="single" w:color="auto" w:sz="4" w:space="0"/>
              <w:right w:val="single" w:color="000000" w:sz="8" w:space="0"/>
            </w:tcBorders>
            <w:shd w:val="clear" w:color="auto" w:fill="auto"/>
            <w:noWrap w:val="0"/>
            <w:vAlign w:val="center"/>
          </w:tcPr>
          <w:p>
            <w:pPr>
              <w:jc w:val="center"/>
              <w:rPr>
                <w:rFonts w:ascii="仿宋_GB2312" w:hAnsi="宋体" w:eastAsia="仿宋_GB2312" w:cs="仿宋_GB2312"/>
                <w:b/>
                <w:color w:val="000000"/>
                <w:sz w:val="28"/>
                <w:szCs w:val="28"/>
              </w:rPr>
            </w:pPr>
          </w:p>
        </w:tc>
        <w:tc>
          <w:tcPr>
            <w:tcW w:w="8535" w:type="dxa"/>
            <w:gridSpan w:val="4"/>
            <w:tcBorders>
              <w:top w:val="nil"/>
              <w:left w:val="single" w:color="000000" w:sz="8" w:space="0"/>
              <w:bottom w:val="single" w:color="auto" w:sz="4" w:space="0"/>
              <w:right w:val="single" w:color="000000" w:sz="12" w:space="0"/>
            </w:tcBorders>
            <w:shd w:val="clear" w:color="auto" w:fill="auto"/>
            <w:noWrap w:val="0"/>
            <w:vAlign w:val="center"/>
          </w:tcPr>
          <w:p>
            <w:pPr>
              <w:widowControl/>
              <w:spacing w:line="500" w:lineRule="exact"/>
              <w:jc w:val="left"/>
              <w:textAlignment w:val="center"/>
              <w:rPr>
                <w:rStyle w:val="8"/>
                <w:rFonts w:hint="default" w:hAnsi="宋体"/>
                <w:lang w:bidi="ar"/>
              </w:rPr>
            </w:pPr>
            <w:r>
              <w:rPr>
                <w:rFonts w:hint="eastAsia"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val="en-US" w:eastAsia="zh-CN" w:bidi="ar"/>
              </w:rPr>
              <w:t>11</w:t>
            </w:r>
            <w:r>
              <w:rPr>
                <w:rFonts w:hint="eastAsia" w:ascii="仿宋_GB2312" w:hAnsi="宋体" w:eastAsia="仿宋_GB2312" w:cs="仿宋_GB2312"/>
                <w:color w:val="000000"/>
                <w:kern w:val="0"/>
                <w:sz w:val="24"/>
                <w:lang w:bidi="ar"/>
              </w:rPr>
              <w:t>.就业惠民；申请金额</w:t>
            </w:r>
            <w:r>
              <w:rPr>
                <w:rStyle w:val="7"/>
                <w:rFonts w:hint="default" w:hAnsi="宋体"/>
                <w:lang w:bidi="ar"/>
              </w:rPr>
              <w:t xml:space="preserve">  </w:t>
            </w:r>
            <w:r>
              <w:rPr>
                <w:rStyle w:val="8"/>
                <w:rFonts w:hint="default" w:hAnsi="宋体"/>
                <w:lang w:bidi="ar"/>
              </w:rPr>
              <w:t>万元；</w:t>
            </w:r>
          </w:p>
          <w:p>
            <w:pPr>
              <w:pStyle w:val="2"/>
              <w:rPr>
                <w:rFonts w:hint="eastAsia"/>
                <w:lang w:bidi="ar"/>
              </w:rPr>
            </w:pPr>
          </w:p>
          <w:p>
            <w:pPr>
              <w:widowControl/>
              <w:spacing w:line="500" w:lineRule="exact"/>
              <w:jc w:val="left"/>
              <w:textAlignment w:val="center"/>
              <w:rPr>
                <w:rStyle w:val="8"/>
                <w:rFonts w:hint="default" w:hAnsi="宋体"/>
                <w:lang w:bidi="ar"/>
              </w:rPr>
            </w:pPr>
            <w:r>
              <w:rPr>
                <w:rFonts w:hint="eastAsia" w:ascii="仿宋_GB2312" w:hAnsi="宋体" w:eastAsia="仿宋_GB2312" w:cs="仿宋_GB2312"/>
                <w:color w:val="000000"/>
                <w:kern w:val="0"/>
                <w:sz w:val="24"/>
                <w:lang w:bidi="ar"/>
              </w:rPr>
              <w:t>□ 17.达规纳统；申请金额</w:t>
            </w:r>
            <w:r>
              <w:rPr>
                <w:rStyle w:val="7"/>
                <w:rFonts w:hint="default" w:hAnsi="宋体"/>
                <w:lang w:bidi="ar"/>
              </w:rPr>
              <w:t xml:space="preserve">  </w:t>
            </w:r>
            <w:r>
              <w:rPr>
                <w:rStyle w:val="8"/>
                <w:rFonts w:hint="default" w:hAnsi="宋体"/>
                <w:lang w:bidi="ar"/>
              </w:rPr>
              <w:t>万元；</w:t>
            </w:r>
          </w:p>
          <w:p>
            <w:pPr>
              <w:pStyle w:val="2"/>
              <w:spacing w:line="500" w:lineRule="exact"/>
              <w:rPr>
                <w:rFonts w:hint="eastAsia" w:ascii="仿宋_GB2312" w:hAnsi="宋体" w:eastAsia="仿宋_GB2312" w:cs="仿宋_GB2312"/>
                <w:color w:val="000000"/>
                <w:kern w:val="0"/>
                <w:sz w:val="24"/>
                <w:lang w:bidi="ar"/>
              </w:rPr>
            </w:pPr>
          </w:p>
        </w:tc>
      </w:tr>
      <w:tr>
        <w:tblPrEx>
          <w:tblCellMar>
            <w:top w:w="0" w:type="dxa"/>
            <w:left w:w="108" w:type="dxa"/>
            <w:bottom w:w="0" w:type="dxa"/>
            <w:right w:w="108" w:type="dxa"/>
          </w:tblCellMar>
        </w:tblPrEx>
        <w:trPr>
          <w:trHeight w:val="1384" w:hRule="atLeast"/>
          <w:jc w:val="center"/>
        </w:trPr>
        <w:tc>
          <w:tcPr>
            <w:tcW w:w="9615" w:type="dxa"/>
            <w:gridSpan w:val="5"/>
            <w:tcBorders>
              <w:top w:val="single" w:color="auto" w:sz="8" w:space="0"/>
              <w:left w:val="single" w:color="000000" w:sz="12" w:space="0"/>
              <w:bottom w:val="nil"/>
              <w:right w:val="single" w:color="000000" w:sz="12" w:space="0"/>
            </w:tcBorders>
            <w:shd w:val="clear" w:color="auto" w:fill="auto"/>
            <w:noWrap w:val="0"/>
            <w:vAlign w:val="center"/>
          </w:tcPr>
          <w:p>
            <w:pPr>
              <w:widowControl/>
              <w:ind w:firstLine="560" w:firstLineChars="200"/>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本单位对所提供材料的真实性、完整性、有效性和合法性负责，并依法接受有关部门的监督检查。</w:t>
            </w:r>
          </w:p>
        </w:tc>
      </w:tr>
      <w:tr>
        <w:trPr>
          <w:trHeight w:val="1200" w:hRule="atLeast"/>
          <w:jc w:val="center"/>
        </w:trPr>
        <w:tc>
          <w:tcPr>
            <w:tcW w:w="9615" w:type="dxa"/>
            <w:gridSpan w:val="5"/>
            <w:tcBorders>
              <w:top w:val="nil"/>
              <w:left w:val="single" w:color="000000" w:sz="12" w:space="0"/>
              <w:bottom w:val="single" w:color="000000" w:sz="12" w:space="0"/>
              <w:right w:val="single" w:color="000000" w:sz="12" w:space="0"/>
            </w:tcBorders>
            <w:shd w:val="clear" w:color="auto" w:fill="auto"/>
            <w:noWrap w:val="0"/>
            <w:vAlign w:val="center"/>
          </w:tcPr>
          <w:p>
            <w:pPr>
              <w:widowControl/>
              <w:spacing w:line="5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法人签字：           </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（加盖公章）</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年     月     日</w:t>
            </w:r>
          </w:p>
        </w:tc>
      </w:tr>
      <w:tr>
        <w:tblPrEx>
          <w:tblCellMar>
            <w:top w:w="0" w:type="dxa"/>
            <w:left w:w="108" w:type="dxa"/>
            <w:bottom w:w="0" w:type="dxa"/>
            <w:right w:w="108" w:type="dxa"/>
          </w:tblCellMar>
        </w:tblPrEx>
        <w:trPr>
          <w:trHeight w:val="690" w:hRule="atLeast"/>
          <w:jc w:val="center"/>
        </w:trPr>
        <w:tc>
          <w:tcPr>
            <w:tcW w:w="9615" w:type="dxa"/>
            <w:gridSpan w:val="5"/>
            <w:tcBorders>
              <w:top w:val="nil"/>
              <w:left w:val="single" w:color="000000" w:sz="12" w:space="0"/>
              <w:bottom w:val="nil"/>
              <w:right w:val="single" w:color="000000" w:sz="12" w:space="0"/>
            </w:tcBorders>
            <w:shd w:val="clear" w:color="auto" w:fill="auto"/>
            <w:noWrap w:val="0"/>
            <w:vAlign w:val="center"/>
          </w:tcPr>
          <w:p>
            <w:pPr>
              <w:widowControl/>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初审意见：</w:t>
            </w:r>
          </w:p>
        </w:tc>
      </w:tr>
      <w:tr>
        <w:tblPrEx>
          <w:tblCellMar>
            <w:top w:w="0" w:type="dxa"/>
            <w:left w:w="108" w:type="dxa"/>
            <w:bottom w:w="0" w:type="dxa"/>
            <w:right w:w="108" w:type="dxa"/>
          </w:tblCellMar>
        </w:tblPrEx>
        <w:trPr>
          <w:trHeight w:val="1560" w:hRule="atLeast"/>
          <w:jc w:val="center"/>
        </w:trPr>
        <w:tc>
          <w:tcPr>
            <w:tcW w:w="9615" w:type="dxa"/>
            <w:gridSpan w:val="5"/>
            <w:tcBorders>
              <w:top w:val="nil"/>
              <w:left w:val="single" w:color="000000" w:sz="12" w:space="0"/>
              <w:bottom w:val="single" w:color="000000" w:sz="12" w:space="0"/>
              <w:right w:val="single" w:color="000000" w:sz="12" w:space="0"/>
            </w:tcBorders>
            <w:shd w:val="clear" w:color="auto" w:fill="auto"/>
            <w:noWrap w:val="0"/>
            <w:vAlign w:val="center"/>
          </w:tcPr>
          <w:p>
            <w:pPr>
              <w:widowControl/>
              <w:spacing w:line="50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                              </w:t>
            </w:r>
          </w:p>
          <w:p>
            <w:pPr>
              <w:widowControl/>
              <w:spacing w:line="5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签字：           </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（单位盖章）</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 xml:space="preserve">                                   年     月     日</w:t>
            </w:r>
          </w:p>
        </w:tc>
      </w:tr>
    </w:tbl>
    <w:p>
      <w:pPr>
        <w:ind w:left="-420" w:leftChars="-200"/>
        <w:jc w:val="left"/>
        <w:rPr>
          <w:rFonts w:ascii="仿宋_GB2312" w:hAnsi="仿宋_GB2312" w:cs="仿宋_GB2312"/>
          <w:sz w:val="24"/>
        </w:rPr>
      </w:pPr>
      <w:r>
        <w:rPr>
          <w:rFonts w:hint="eastAsia" w:ascii="仿宋_GB2312" w:hAnsi="仿宋_GB2312" w:cs="仿宋_GB2312"/>
          <w:sz w:val="24"/>
        </w:rPr>
        <w:t>注：相关材料可附页提交并加盖公章</w:t>
      </w:r>
    </w:p>
    <w:p>
      <w:pPr>
        <w:pStyle w:val="6"/>
        <w:keepNext w:val="0"/>
        <w:keepLines w:val="0"/>
        <w:pageBreakBefore w:val="0"/>
        <w:kinsoku/>
        <w:wordWrap/>
        <w:overflowPunct/>
        <w:topLinePunct w:val="0"/>
        <w:autoSpaceDN/>
        <w:bidi w:val="0"/>
        <w:spacing w:line="520" w:lineRule="exact"/>
        <w:rPr>
          <w:rFonts w:ascii="仿宋_GB2312" w:hAnsi="仿宋_GB2312" w:eastAsia="仿宋_GB2312" w:cs="仿宋_GB2312"/>
          <w:b/>
          <w:sz w:val="36"/>
          <w:szCs w:val="36"/>
        </w:rPr>
      </w:pPr>
    </w:p>
    <w:p>
      <w:pPr>
        <w:pStyle w:val="6"/>
        <w:keepNext w:val="0"/>
        <w:keepLines w:val="0"/>
        <w:pageBreakBefore w:val="0"/>
        <w:kinsoku/>
        <w:wordWrap/>
        <w:overflowPunct/>
        <w:topLinePunct w:val="0"/>
        <w:autoSpaceDN/>
        <w:bidi w:val="0"/>
        <w:spacing w:line="520" w:lineRule="exact"/>
        <w:rPr>
          <w:sz w:val="32"/>
          <w:szCs w:val="32"/>
          <w:highlight w:val="none"/>
        </w:rPr>
      </w:pPr>
    </w:p>
    <w:p>
      <w:pPr>
        <w:pStyle w:val="2"/>
        <w:keepNext w:val="0"/>
        <w:keepLines w:val="0"/>
        <w:pageBreakBefore w:val="0"/>
        <w:kinsoku/>
        <w:wordWrap/>
        <w:overflowPunct/>
        <w:topLinePunct w:val="0"/>
        <w:autoSpaceDN/>
        <w:bidi w:val="0"/>
        <w:spacing w:line="520" w:lineRule="exact"/>
        <w:textAlignment w:val="auto"/>
        <w:rPr>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WY5ZTc5ZjUxYzAxNDhjZDIyNmViMzY3NjlmMmQifQ=="/>
  </w:docVars>
  <w:rsids>
    <w:rsidRoot w:val="0CDD640B"/>
    <w:rsid w:val="004A65E1"/>
    <w:rsid w:val="00AC2A32"/>
    <w:rsid w:val="00B41B07"/>
    <w:rsid w:val="00C50BD7"/>
    <w:rsid w:val="00E85BDA"/>
    <w:rsid w:val="01B12D9B"/>
    <w:rsid w:val="01F1066E"/>
    <w:rsid w:val="01F52805"/>
    <w:rsid w:val="03EE3132"/>
    <w:rsid w:val="05663F59"/>
    <w:rsid w:val="05D435B4"/>
    <w:rsid w:val="05EC26B0"/>
    <w:rsid w:val="08232813"/>
    <w:rsid w:val="08806844"/>
    <w:rsid w:val="09122521"/>
    <w:rsid w:val="09DF68E3"/>
    <w:rsid w:val="0A222A0E"/>
    <w:rsid w:val="0A36214C"/>
    <w:rsid w:val="0AA7129C"/>
    <w:rsid w:val="0AE23827"/>
    <w:rsid w:val="0B1B684D"/>
    <w:rsid w:val="0BAD4690"/>
    <w:rsid w:val="0CDD640B"/>
    <w:rsid w:val="0D6D7C4B"/>
    <w:rsid w:val="0DDB0848"/>
    <w:rsid w:val="0E990EFC"/>
    <w:rsid w:val="0F9D4A1B"/>
    <w:rsid w:val="10965DD0"/>
    <w:rsid w:val="11172377"/>
    <w:rsid w:val="1159676E"/>
    <w:rsid w:val="11DC5D22"/>
    <w:rsid w:val="124F73DF"/>
    <w:rsid w:val="12F14E5E"/>
    <w:rsid w:val="131A20FB"/>
    <w:rsid w:val="15D05A1D"/>
    <w:rsid w:val="15E038B4"/>
    <w:rsid w:val="16D5454F"/>
    <w:rsid w:val="16EB641E"/>
    <w:rsid w:val="17CF1E32"/>
    <w:rsid w:val="17FD16DE"/>
    <w:rsid w:val="189015C1"/>
    <w:rsid w:val="18937D6A"/>
    <w:rsid w:val="18B53848"/>
    <w:rsid w:val="18FD655D"/>
    <w:rsid w:val="197B735D"/>
    <w:rsid w:val="19D83220"/>
    <w:rsid w:val="1B04310B"/>
    <w:rsid w:val="1B0616F1"/>
    <w:rsid w:val="1BA0158E"/>
    <w:rsid w:val="1D291FE4"/>
    <w:rsid w:val="1DEC3BAE"/>
    <w:rsid w:val="1E50753C"/>
    <w:rsid w:val="1E6D37F1"/>
    <w:rsid w:val="20E776FF"/>
    <w:rsid w:val="2119759C"/>
    <w:rsid w:val="21230D1E"/>
    <w:rsid w:val="21853318"/>
    <w:rsid w:val="220B7C04"/>
    <w:rsid w:val="234C07DB"/>
    <w:rsid w:val="23C2284B"/>
    <w:rsid w:val="23FF13A9"/>
    <w:rsid w:val="24AB6B98"/>
    <w:rsid w:val="261D5AC0"/>
    <w:rsid w:val="26976211"/>
    <w:rsid w:val="272B65AA"/>
    <w:rsid w:val="279B588D"/>
    <w:rsid w:val="27BC7826"/>
    <w:rsid w:val="281653B9"/>
    <w:rsid w:val="29475CCC"/>
    <w:rsid w:val="2A4E55B4"/>
    <w:rsid w:val="2AD12026"/>
    <w:rsid w:val="2B710DDE"/>
    <w:rsid w:val="2CB25B52"/>
    <w:rsid w:val="2CEB32BA"/>
    <w:rsid w:val="2E2E710A"/>
    <w:rsid w:val="2EEE2746"/>
    <w:rsid w:val="2EF0796E"/>
    <w:rsid w:val="2F2430D1"/>
    <w:rsid w:val="2F300FB0"/>
    <w:rsid w:val="2F4D3910"/>
    <w:rsid w:val="2F8A1E60"/>
    <w:rsid w:val="2FE51D9B"/>
    <w:rsid w:val="30595909"/>
    <w:rsid w:val="30730EBE"/>
    <w:rsid w:val="30FD7EB0"/>
    <w:rsid w:val="30FE0870"/>
    <w:rsid w:val="31222B4D"/>
    <w:rsid w:val="31E01F25"/>
    <w:rsid w:val="31F00EED"/>
    <w:rsid w:val="32022CFB"/>
    <w:rsid w:val="320A23C4"/>
    <w:rsid w:val="32971C9E"/>
    <w:rsid w:val="32B51DEC"/>
    <w:rsid w:val="32C510AF"/>
    <w:rsid w:val="330157B7"/>
    <w:rsid w:val="337D3541"/>
    <w:rsid w:val="33E77D68"/>
    <w:rsid w:val="34AC3AA8"/>
    <w:rsid w:val="358A294F"/>
    <w:rsid w:val="358E07DF"/>
    <w:rsid w:val="36575A75"/>
    <w:rsid w:val="371D59EF"/>
    <w:rsid w:val="388B583E"/>
    <w:rsid w:val="3A54732A"/>
    <w:rsid w:val="3ACD2E54"/>
    <w:rsid w:val="3B2E4339"/>
    <w:rsid w:val="3B3A07F9"/>
    <w:rsid w:val="3B6F4C0F"/>
    <w:rsid w:val="3CC63465"/>
    <w:rsid w:val="3D0418D3"/>
    <w:rsid w:val="3DBD7D91"/>
    <w:rsid w:val="3DE30C7E"/>
    <w:rsid w:val="3DF5013E"/>
    <w:rsid w:val="3ED24595"/>
    <w:rsid w:val="3FFB3079"/>
    <w:rsid w:val="40AE556D"/>
    <w:rsid w:val="42E51B2A"/>
    <w:rsid w:val="43753D1A"/>
    <w:rsid w:val="43AB7A8A"/>
    <w:rsid w:val="44872FC9"/>
    <w:rsid w:val="449E399D"/>
    <w:rsid w:val="4598302B"/>
    <w:rsid w:val="46044FA9"/>
    <w:rsid w:val="4686736A"/>
    <w:rsid w:val="472707CD"/>
    <w:rsid w:val="47714B62"/>
    <w:rsid w:val="47FC2C37"/>
    <w:rsid w:val="48110F8E"/>
    <w:rsid w:val="48571A21"/>
    <w:rsid w:val="48746973"/>
    <w:rsid w:val="491E3CB4"/>
    <w:rsid w:val="49A978C6"/>
    <w:rsid w:val="4A3749D0"/>
    <w:rsid w:val="4AD8632C"/>
    <w:rsid w:val="4E0C143D"/>
    <w:rsid w:val="4E271329"/>
    <w:rsid w:val="4E61788C"/>
    <w:rsid w:val="50153571"/>
    <w:rsid w:val="50260051"/>
    <w:rsid w:val="50FE6314"/>
    <w:rsid w:val="515B70DD"/>
    <w:rsid w:val="51771D86"/>
    <w:rsid w:val="51FC2660"/>
    <w:rsid w:val="52020133"/>
    <w:rsid w:val="53F046E7"/>
    <w:rsid w:val="548E4ECC"/>
    <w:rsid w:val="56271DA5"/>
    <w:rsid w:val="577B4C0F"/>
    <w:rsid w:val="581D1822"/>
    <w:rsid w:val="58E936CB"/>
    <w:rsid w:val="5A023FBD"/>
    <w:rsid w:val="5A112329"/>
    <w:rsid w:val="5A1C1CA8"/>
    <w:rsid w:val="5A996F7F"/>
    <w:rsid w:val="5B1625A5"/>
    <w:rsid w:val="5C055B7A"/>
    <w:rsid w:val="5CE172C2"/>
    <w:rsid w:val="5E62059E"/>
    <w:rsid w:val="5E6301AB"/>
    <w:rsid w:val="5E864896"/>
    <w:rsid w:val="5FA415BD"/>
    <w:rsid w:val="5FF9D873"/>
    <w:rsid w:val="60B96B94"/>
    <w:rsid w:val="61047A23"/>
    <w:rsid w:val="62B25E01"/>
    <w:rsid w:val="62DB6AD4"/>
    <w:rsid w:val="63F58ACB"/>
    <w:rsid w:val="65110F58"/>
    <w:rsid w:val="667C0CED"/>
    <w:rsid w:val="685E73E2"/>
    <w:rsid w:val="692F7608"/>
    <w:rsid w:val="69480799"/>
    <w:rsid w:val="694A30ED"/>
    <w:rsid w:val="69F767C2"/>
    <w:rsid w:val="6A146781"/>
    <w:rsid w:val="6A540A59"/>
    <w:rsid w:val="6A984535"/>
    <w:rsid w:val="6AA26F50"/>
    <w:rsid w:val="6AA858C3"/>
    <w:rsid w:val="6ACF03E9"/>
    <w:rsid w:val="6B2A62D8"/>
    <w:rsid w:val="6B4B612A"/>
    <w:rsid w:val="6B525198"/>
    <w:rsid w:val="6DCA3DA3"/>
    <w:rsid w:val="6EFF7A7C"/>
    <w:rsid w:val="6F740816"/>
    <w:rsid w:val="70883A84"/>
    <w:rsid w:val="70BB3A5A"/>
    <w:rsid w:val="70F21646"/>
    <w:rsid w:val="71364573"/>
    <w:rsid w:val="71377179"/>
    <w:rsid w:val="71DC5018"/>
    <w:rsid w:val="727C6344"/>
    <w:rsid w:val="72BF5872"/>
    <w:rsid w:val="730C789E"/>
    <w:rsid w:val="73BA21C4"/>
    <w:rsid w:val="74EE0377"/>
    <w:rsid w:val="75774810"/>
    <w:rsid w:val="769044A1"/>
    <w:rsid w:val="77640DC4"/>
    <w:rsid w:val="77C875A5"/>
    <w:rsid w:val="77DE0B76"/>
    <w:rsid w:val="7B274EF8"/>
    <w:rsid w:val="7B6E18C2"/>
    <w:rsid w:val="7BC65BA9"/>
    <w:rsid w:val="7CEA1D6C"/>
    <w:rsid w:val="7D7D3AA8"/>
    <w:rsid w:val="7E635403"/>
    <w:rsid w:val="7EA54AE7"/>
    <w:rsid w:val="DFB3C21B"/>
    <w:rsid w:val="DFBDC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540" w:lineRule="exact"/>
      <w:ind w:firstLine="640" w:firstLineChars="200"/>
      <w:outlineLvl w:val="0"/>
    </w:pPr>
    <w:rPr>
      <w:rFonts w:ascii="宋体" w:hAnsi="宋体" w:eastAsia="黑体" w:cs="宋体"/>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customStyle="1" w:styleId="6">
    <w:name w:val="Plain Text1"/>
    <w:basedOn w:val="1"/>
    <w:qFormat/>
    <w:uiPriority w:val="0"/>
    <w:rPr>
      <w:rFonts w:hAnsi="Courier New" w:cs="Courier New"/>
      <w:szCs w:val="21"/>
    </w:rPr>
  </w:style>
  <w:style w:type="character" w:customStyle="1" w:styleId="7">
    <w:name w:val="font31"/>
    <w:qFormat/>
    <w:uiPriority w:val="0"/>
    <w:rPr>
      <w:rFonts w:hint="eastAsia" w:ascii="仿宋_GB2312" w:eastAsia="仿宋_GB2312" w:cs="仿宋_GB2312"/>
      <w:color w:val="000000"/>
      <w:sz w:val="24"/>
      <w:szCs w:val="24"/>
      <w:u w:val="single"/>
    </w:rPr>
  </w:style>
  <w:style w:type="character" w:customStyle="1" w:styleId="8">
    <w:name w:val="font11"/>
    <w:qFormat/>
    <w:uiPriority w:val="0"/>
    <w:rPr>
      <w:rFonts w:hint="eastAsia" w:ascii="仿宋_GB2312" w:eastAsia="仿宋_GB2312" w:cs="仿宋_GB2312"/>
      <w:color w:val="000000"/>
      <w:sz w:val="24"/>
      <w:szCs w:val="24"/>
      <w:u w:val="none"/>
    </w:rPr>
  </w:style>
  <w:style w:type="paragraph" w:customStyle="1" w:styleId="9">
    <w:name w:val="Heading 1"/>
    <w:basedOn w:val="1"/>
    <w:next w:val="10"/>
    <w:qFormat/>
    <w:uiPriority w:val="0"/>
    <w:pPr>
      <w:spacing w:line="540" w:lineRule="exact"/>
      <w:ind w:firstLine="640" w:firstLineChars="200"/>
      <w:outlineLvl w:val="0"/>
    </w:pPr>
    <w:rPr>
      <w:rFonts w:ascii="宋体" w:hAnsi="宋体" w:eastAsia="黑体" w:cs="宋体"/>
      <w:sz w:val="32"/>
      <w:szCs w:val="32"/>
    </w:rPr>
  </w:style>
  <w:style w:type="paragraph" w:customStyle="1" w:styleId="10">
    <w:name w:val="Normal"/>
    <w:qFormat/>
    <w:uiPriority w:val="0"/>
    <w:pPr>
      <w:widowControl w:val="0"/>
      <w:jc w:val="both"/>
    </w:pPr>
    <w:rPr>
      <w:rFonts w:ascii="Calibri" w:hAnsi="Calibri" w:eastAsia="宋体" w:cs="Times New Roman"/>
      <w:kern w:val="2"/>
      <w:sz w:val="21"/>
      <w:szCs w:val="21"/>
      <w:lang w:val="en-US" w:eastAsia="zh-CN" w:bidi="ar-SA"/>
    </w:rPr>
  </w:style>
  <w:style w:type="paragraph" w:customStyle="1" w:styleId="11">
    <w:name w:val="Plain Text"/>
    <w:basedOn w:val="1"/>
    <w:next w:val="10"/>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2146</Words>
  <Characters>2200</Characters>
  <Lines>0</Lines>
  <Paragraphs>0</Paragraphs>
  <TotalTime>0</TotalTime>
  <ScaleCrop>false</ScaleCrop>
  <LinksUpToDate>false</LinksUpToDate>
  <CharactersWithSpaces>2518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2024-11-18T08:23:00Z</dcterms:created>
  <dc:creator>daphnee</dc:creator>
  <cp:lastModifiedBy>user</cp:lastModifiedBy>
  <cp:lastPrinted>2025-06-26T17:53:00Z</cp:lastPrinted>
  <dcterms:modified xsi:type="dcterms:W3CDTF">2026-03-05T16:52:56Z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9043F47FB94844E4B8A7A76C2F5D1DAE</vt:lpwstr>
  </property>
  <property fmtid="{D5CDD505-2E9C-101B-9397-08002B2CF9AE}" pid="4" name="KSOTemplateDocerSaveRecord">
    <vt:lpwstr>eyJoZGlkIjoiNWY1MzIxN2FhZWZmMDQ4NGExM2RlNmMxZjI3OWIwNWQiLCJ1c2VySWQiOiIyNDYyMTgzNzMifQ==</vt:lpwstr>
  </property>
</Properties>
</file>