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Toc113643725_WPSOffice_Level1"/>
      <w:bookmarkStart w:id="1" w:name="_Toc758368023_WPSOffice_Level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长宁区质量提升“十五五”规划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（草案</w:t>
      </w:r>
      <w:bookmarkStart w:id="46" w:name="_GoBack"/>
      <w:bookmarkEnd w:id="4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</w:t>
      </w:r>
    </w:p>
    <w:p>
      <w:pPr>
        <w:ind w:firstLine="640"/>
      </w:pPr>
    </w:p>
    <w:p>
      <w:pPr>
        <w:ind w:firstLine="640"/>
      </w:pPr>
      <w:r>
        <w:rPr>
          <w:rFonts w:hint="eastAsia"/>
        </w:rPr>
        <w:t>为深入贯彻质量强国战略，全面落实上海市质量提升行动要求，紧抓虹桥国际开放枢纽建设等重大战略机遇，更好地服务长宁区建设具有世界影响力的国际精品城区，根据中共中央、国务院印发的《质量强国建设纲要》、上海市《质量强国建设纲要上海实施方案》和</w:t>
      </w:r>
      <w:r>
        <w:rPr>
          <w:rFonts w:hint="eastAsia" w:ascii="仿宋_GB2312" w:hAnsi="仿宋_GB2312" w:cs="仿宋_GB2312"/>
        </w:rPr>
        <w:t>《长宁区国民经济和社会发展第十五个五年规划纲要》的要求，制定本规划。本规划是长宁区未来五年内质量提升工作的指导性文件。</w:t>
      </w:r>
    </w:p>
    <w:p>
      <w:pPr>
        <w:pStyle w:val="3"/>
        <w:spacing w:beforeLines="0"/>
        <w:jc w:val="both"/>
        <w:rPr>
          <w:rFonts w:hint="eastAsia"/>
        </w:rPr>
      </w:pPr>
      <w:bookmarkStart w:id="2" w:name="_Toc1461108828_WPSOffice_Level1"/>
      <w:bookmarkStart w:id="3" w:name="_Toc206143428"/>
      <w:r>
        <w:rPr>
          <w:rFonts w:hint="eastAsia"/>
        </w:rPr>
        <w:t>一、发展基础与面临形势</w:t>
      </w:r>
      <w:bookmarkEnd w:id="2"/>
      <w:bookmarkEnd w:id="3"/>
    </w:p>
    <w:p>
      <w:pPr>
        <w:pStyle w:val="4"/>
        <w:spacing w:beforeLines="0"/>
        <w:jc w:val="both"/>
        <w:rPr>
          <w:rFonts w:hint="eastAsia"/>
        </w:rPr>
      </w:pPr>
      <w:bookmarkStart w:id="4" w:name="_Toc1461108828_WPSOffice_Level2"/>
      <w:bookmarkStart w:id="5" w:name="_Toc206143429"/>
      <w:r>
        <w:rPr>
          <w:rFonts w:hint="eastAsia"/>
        </w:rPr>
        <w:t>（一）发展基础</w:t>
      </w:r>
      <w:bookmarkEnd w:id="4"/>
      <w:bookmarkEnd w:id="5"/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1.质量工作机制逐步完善。构建了“党委领导、政府主导、部门联合、企业主责、社会参与”的大质量工作格局，组建区质量和标准化工作联席会议，覆盖产品、工程、服务、人居质量全领域。成立首个区级民营经济标准化工作委员会和服务联盟，建立长三角</w:t>
      </w:r>
      <w:r>
        <w:rPr>
          <w:rFonts w:hint="eastAsia" w:ascii="仿宋_GB2312" w:hAnsi="仿宋_GB2312" w:cs="仿宋_GB2312"/>
          <w:lang w:eastAsia="zh-CN"/>
        </w:rPr>
        <w:t>养老服务</w:t>
      </w:r>
      <w:r>
        <w:rPr>
          <w:rFonts w:hint="eastAsia" w:ascii="仿宋_GB2312" w:hAnsi="仿宋_GB2312" w:cs="仿宋_GB2312"/>
        </w:rPr>
        <w:t>质量提升示范试点协作机制。连续十年全市质量工作考核中成绩A等。</w:t>
      </w:r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2.标准化建设成果丰硕。主导或参与制修订国际、国家、行业及地方标准438个，发布团体标准112个。新增标准化示范试点项目16</w:t>
      </w:r>
      <w:r>
        <w:rPr>
          <w:rFonts w:hint="eastAsia" w:ascii="仿宋_GB2312" w:hAnsi="仿宋_GB2312" w:cs="仿宋_GB2312"/>
          <w:color w:val="000000"/>
        </w:rPr>
        <w:t>个</w:t>
      </w:r>
      <w:r>
        <w:rPr>
          <w:rFonts w:hint="eastAsia" w:ascii="仿宋_GB2312" w:hAnsi="仿宋_GB2312" w:cs="仿宋_GB2312"/>
          <w:color w:val="000000"/>
          <w:lang w:eastAsia="zh-CN"/>
        </w:rPr>
        <w:t>。</w:t>
      </w:r>
      <w:r>
        <w:rPr>
          <w:rFonts w:hint="eastAsia" w:ascii="仿宋_GB2312" w:hAnsi="仿宋_GB2312" w:cs="仿宋_GB2312"/>
          <w:color w:val="000000"/>
        </w:rPr>
        <w:t>“疫苗全程追溯信息化标准化试点”项目通过国家级验收。</w:t>
      </w:r>
      <w:r>
        <w:rPr>
          <w:rFonts w:hint="eastAsia" w:ascii="仿宋_GB2312" w:hAnsi="仿宋_GB2312" w:cs="仿宋_GB2312"/>
          <w:color w:val="000000"/>
          <w:lang w:eastAsia="zh-CN"/>
        </w:rPr>
        <w:t>获得“上海标准”标识证书</w:t>
      </w:r>
      <w:r>
        <w:rPr>
          <w:rFonts w:hint="eastAsia" w:ascii="仿宋_GB2312" w:hAnsi="仿宋_GB2312" w:cs="仿宋_GB2312"/>
          <w:color w:val="000000"/>
          <w:lang w:val="en-US" w:eastAsia="zh-CN"/>
        </w:rPr>
        <w:t>4项</w:t>
      </w:r>
      <w:r>
        <w:rPr>
          <w:rFonts w:hint="eastAsia" w:ascii="仿宋_GB2312" w:hAnsi="仿宋_GB2312" w:cs="仿宋_GB2312"/>
          <w:color w:val="000000"/>
          <w:lang w:eastAsia="zh-CN"/>
        </w:rPr>
        <w:t>。</w:t>
      </w:r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3.品牌培育成效显著。联合利华（中国）投资有限公司和江森自控（中国）投资有限公司分别荣获第四届、第五届中国质量奖提名奖。11家组织，8名个人获区政府质量奖。11家企业12项产品和服务通过“上海品牌”认证。高新技术企业新增20家，“专精特新”企业</w:t>
      </w:r>
      <w:r>
        <w:rPr>
          <w:rFonts w:hint="eastAsia" w:ascii="仿宋_GB2312" w:hAnsi="仿宋_GB2312" w:cs="仿宋_GB2312"/>
          <w:lang w:eastAsia="zh-CN"/>
        </w:rPr>
        <w:t>和“专精特新小巨人”企业各</w:t>
      </w:r>
      <w:r>
        <w:rPr>
          <w:rFonts w:hint="eastAsia" w:ascii="仿宋_GB2312" w:hAnsi="仿宋_GB2312" w:cs="仿宋_GB2312"/>
        </w:rPr>
        <w:t>新增20家</w:t>
      </w:r>
      <w:r>
        <w:rPr>
          <w:rFonts w:hint="eastAsia" w:ascii="仿宋_GB2312" w:hAnsi="仿宋_GB2312" w:cs="仿宋_GB2312"/>
          <w:lang w:eastAsia="zh-CN"/>
        </w:rPr>
        <w:t>和</w:t>
      </w:r>
      <w:r>
        <w:rPr>
          <w:rFonts w:hint="eastAsia" w:ascii="仿宋_GB2312" w:hAnsi="仿宋_GB2312" w:cs="仿宋_GB2312"/>
          <w:lang w:val="en-US" w:eastAsia="zh-CN"/>
        </w:rPr>
        <w:t>13家</w:t>
      </w:r>
      <w:r>
        <w:rPr>
          <w:rFonts w:hint="eastAsia" w:ascii="仿宋_GB2312" w:hAnsi="仿宋_GB2312" w:cs="仿宋_GB2312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</w:rPr>
        <w:t>质量基础设施服务能级提升。组建长宁区质量基础设施服务联盟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cs="仿宋_GB2312"/>
        </w:rPr>
        <w:t>建成上海市在线新经济</w:t>
      </w:r>
      <w:r>
        <w:rPr>
          <w:rFonts w:hint="eastAsia" w:ascii="仿宋_GB2312" w:hAnsi="仿宋_GB2312" w:cs="仿宋_GB2312"/>
          <w:lang w:val="en-US" w:eastAsia="zh-CN"/>
        </w:rPr>
        <w:t>NQI</w:t>
      </w:r>
      <w:r>
        <w:rPr>
          <w:rFonts w:hint="eastAsia" w:ascii="仿宋_GB2312" w:hAnsi="仿宋_GB2312" w:cs="仿宋_GB2312"/>
        </w:rPr>
        <w:t>“一站式”服务项目，建设上海硅巷、低空经济</w:t>
      </w:r>
      <w:r>
        <w:rPr>
          <w:rFonts w:hint="eastAsia" w:ascii="仿宋_GB2312" w:hAnsi="仿宋_GB2312" w:cs="仿宋_GB2312"/>
          <w:szCs w:val="32"/>
        </w:rPr>
        <w:t>等8个区级“一站式”服务项目</w:t>
      </w:r>
      <w:r>
        <w:rPr>
          <w:rFonts w:hint="eastAsia" w:ascii="仿宋_GB2312" w:hAnsi="仿宋_GB2312" w:cs="仿宋_GB2312"/>
        </w:rPr>
        <w:t>。搭建全市首个海外检测认证服务平台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cs="仿宋_GB2312"/>
        </w:rPr>
        <w:t>中国科学院上海硅酸盐研究</w:t>
      </w:r>
      <w:r>
        <w:rPr>
          <w:rFonts w:hint="eastAsia" w:ascii="仿宋_GB2312" w:hAnsi="仿宋_GB2312" w:cs="仿宋_GB2312"/>
          <w:lang w:eastAsia="zh-CN"/>
        </w:rPr>
        <w:t>所</w:t>
      </w:r>
      <w:r>
        <w:rPr>
          <w:rFonts w:hint="eastAsia" w:ascii="仿宋_GB2312" w:hAnsi="仿宋_GB2312" w:cs="仿宋_GB2312"/>
        </w:rPr>
        <w:t>的“上海市关键陶瓷材料及器件质量检验检测中心”</w:t>
      </w:r>
      <w:r>
        <w:rPr>
          <w:rFonts w:hint="eastAsia" w:ascii="仿宋_GB2312" w:hAnsi="仿宋_GB2312" w:cs="仿宋_GB2312"/>
          <w:lang w:eastAsia="zh-CN"/>
        </w:rPr>
        <w:t>获上海市质检中心</w:t>
      </w:r>
      <w:r>
        <w:rPr>
          <w:rFonts w:hint="eastAsia" w:ascii="仿宋_GB2312" w:hAnsi="仿宋_GB2312" w:cs="仿宋_GB2312"/>
        </w:rPr>
        <w:t>验收。</w:t>
      </w:r>
    </w:p>
    <w:p>
      <w:pPr>
        <w:widowControl/>
        <w:numPr>
          <w:ilvl w:val="0"/>
          <w:numId w:val="2"/>
        </w:numPr>
        <w:adjustRightInd/>
        <w:snapToGrid/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color w:val="auto"/>
          <w:szCs w:val="32"/>
        </w:rPr>
        <w:t>人才强国战略深入实施。</w:t>
      </w:r>
      <w:r>
        <w:rPr>
          <w:rFonts w:hint="eastAsia" w:ascii="仿宋_GB2312" w:hAnsi="仿宋_GB2312" w:cs="仿宋_GB2312"/>
        </w:rPr>
        <w:t>培育首席质量和标准化总监共计186人，</w:t>
      </w:r>
      <w:r>
        <w:rPr>
          <w:rFonts w:hint="eastAsia" w:ascii="仿宋_GB2312" w:hAnsi="仿宋_GB2312" w:cs="仿宋_GB2312"/>
          <w:lang w:val="en-US" w:eastAsia="zh-CN"/>
        </w:rPr>
        <w:t>3名个人评为“上海质量工匠”</w:t>
      </w:r>
      <w:r>
        <w:rPr>
          <w:rFonts w:hint="eastAsia" w:ascii="仿宋_GB2312" w:hAnsi="仿宋_GB2312" w:cs="仿宋_GB2312"/>
        </w:rPr>
        <w:t>。</w:t>
      </w:r>
      <w:r>
        <w:rPr>
          <w:rFonts w:hint="eastAsia" w:ascii="仿宋_GB2312" w:hAnsi="仿宋_GB2312" w:cs="仿宋_GB2312"/>
          <w:color w:val="auto"/>
          <w:szCs w:val="32"/>
        </w:rPr>
        <w:t>共报送国家级人才计划推荐人选27名、上海市领军人才（海外）推荐人选6名，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建设完善</w:t>
      </w:r>
      <w:r>
        <w:rPr>
          <w:rFonts w:hint="eastAsia" w:ascii="仿宋_GB2312" w:hAnsi="仿宋_GB2312" w:cs="仿宋_GB2312"/>
          <w:color w:val="auto"/>
          <w:szCs w:val="32"/>
        </w:rPr>
        <w:t>全国第一家整合人社、公安、科委、侨务、台办、外办等多部门资源的区级人才人事业务综合受理平台。</w:t>
      </w:r>
    </w:p>
    <w:p>
      <w:pPr>
        <w:numPr>
          <w:ilvl w:val="0"/>
          <w:numId w:val="3"/>
        </w:numPr>
        <w:ind w:firstLine="64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</w:rPr>
        <w:t>质量治理成效显著。重点产品各级监督抽查合格率达90%以上。</w:t>
      </w:r>
      <w:r>
        <w:rPr>
          <w:rFonts w:hint="eastAsia" w:ascii="仿宋_GB2312" w:hAnsi="仿宋_GB2312" w:cs="仿宋_GB2312"/>
          <w:color w:val="auto"/>
          <w:szCs w:val="32"/>
          <w:lang w:val="zh-CN"/>
        </w:rPr>
        <w:t>建筑工程实体抽检合格率在98%以上，建筑工程结构性材料监督合格率100%。海粟文化广场荣获上海市优质工程金奖。</w:t>
      </w:r>
      <w:r>
        <w:rPr>
          <w:rFonts w:hint="eastAsia" w:ascii="仿宋_GB2312" w:hAnsi="仿宋_GB2312" w:cs="仿宋_GB2312"/>
          <w:color w:val="auto"/>
          <w:szCs w:val="32"/>
        </w:rPr>
        <w:t>长宁古北项目获上海市建设工程“白玉兰奖”。建成</w:t>
      </w:r>
      <w:r>
        <w:rPr>
          <w:rFonts w:hint="eastAsia" w:ascii="仿宋_GB2312" w:hAnsi="仿宋_GB2312" w:cs="仿宋_GB2312"/>
        </w:rPr>
        <w:t>全国首批、全市首个网络市场监管与服务示范区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</w:rPr>
        <w:t>制定全市首个《电商主播直播用语规范》团体标准，建立全市首个区级直播监测分中心。</w:t>
      </w:r>
    </w:p>
    <w:p>
      <w:pPr>
        <w:spacing w:after="120"/>
        <w:ind w:firstLine="640"/>
        <w:jc w:val="lef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color w:val="auto"/>
          <w:szCs w:val="32"/>
        </w:rPr>
        <w:t>7.人居环境质量不断提升。市容环境质量市民评价位居全市前列、绿化覆盖率达到34.30%，人均公共绿地面积位居中心城区第一。“15分钟社区生活圈”覆盖全区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</w:rPr>
        <w:t>服务从“家门口”延伸到“屏幕前”。长宁区“一刻钟便民生活圈”建设工作荣膺商务部第一批“城市一刻钟便民生活圈”优秀实践案例。</w:t>
      </w:r>
    </w:p>
    <w:p>
      <w:pPr>
        <w:pStyle w:val="4"/>
        <w:spacing w:beforeLines="0"/>
        <w:jc w:val="both"/>
        <w:rPr>
          <w:rFonts w:hint="eastAsia"/>
        </w:rPr>
      </w:pPr>
      <w:bookmarkStart w:id="6" w:name="_Toc364848358_WPSOffice_Level2"/>
      <w:bookmarkStart w:id="7" w:name="_Toc206143430"/>
      <w:r>
        <w:rPr>
          <w:rFonts w:hint="eastAsia"/>
        </w:rPr>
        <w:t>（二）面临形势</w:t>
      </w:r>
      <w:bookmarkEnd w:id="6"/>
      <w:bookmarkEnd w:id="7"/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当前，我国正处于战略机遇和风险挑战并存、不确定难预料因素增多的时期。从国际看，新一轮科技革命和产业变革加速突破。</w:t>
      </w:r>
      <w:r>
        <w:rPr>
          <w:rFonts w:hint="eastAsia" w:ascii="仿宋_GB2312" w:hAnsi="仿宋_GB2312" w:cs="仿宋_GB2312"/>
        </w:rPr>
        <w:t>面对发展新质生产力、构筑区域竞争新优势的战略要求，长宁区质量发展</w:t>
      </w:r>
      <w:r>
        <w:rPr>
          <w:rFonts w:hint="eastAsia" w:ascii="仿宋_GB2312" w:hAnsi="仿宋_GB2312" w:cs="仿宋_GB2312"/>
          <w:lang w:eastAsia="zh-CN"/>
        </w:rPr>
        <w:t>长期向好的基本趋势没有变。但</w:t>
      </w:r>
      <w:r>
        <w:rPr>
          <w:rFonts w:hint="eastAsia" w:ascii="仿宋_GB2312" w:hAnsi="仿宋_GB2312" w:cs="仿宋_GB2312"/>
        </w:rPr>
        <w:t>不平衡不充分的</w:t>
      </w:r>
      <w:r>
        <w:rPr>
          <w:rFonts w:hint="eastAsia" w:ascii="仿宋_GB2312" w:hAnsi="仿宋_GB2312" w:cs="仿宋_GB2312"/>
          <w:lang w:eastAsia="zh-CN"/>
        </w:rPr>
        <w:t>依然存在。</w:t>
      </w:r>
      <w:r>
        <w:rPr>
          <w:rFonts w:hint="eastAsia" w:ascii="仿宋_GB2312" w:hAnsi="仿宋_GB2312" w:cs="仿宋_GB2312"/>
          <w:b w:val="0"/>
          <w:bCs w:val="0"/>
        </w:rPr>
        <w:t>产业发展动能不平衡，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质量基础设施</w:t>
      </w:r>
      <w:r>
        <w:rPr>
          <w:rFonts w:hint="eastAsia" w:ascii="仿宋_GB2312" w:hAnsi="仿宋_GB2312" w:cs="仿宋_GB2312"/>
          <w:b w:val="0"/>
          <w:bCs w:val="0"/>
        </w:rPr>
        <w:t>支撑有待加强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</w:rPr>
        <w:t>质量治理能力不充分，与新业态新模式发展不同步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；</w:t>
      </w:r>
      <w:r>
        <w:rPr>
          <w:rFonts w:hint="eastAsia" w:ascii="仿宋_GB2312" w:hAnsi="仿宋_GB2312" w:cs="仿宋_GB2312"/>
          <w:b w:val="0"/>
          <w:bCs w:val="0"/>
        </w:rPr>
        <w:t>服务供给质量不均衡，与人民美好生活期待有差距。</w:t>
      </w:r>
      <w:r>
        <w:rPr>
          <w:rFonts w:hint="eastAsia" w:ascii="仿宋_GB2312" w:hAnsi="仿宋_GB2312" w:cs="仿宋_GB2312"/>
        </w:rPr>
        <w:t xml:space="preserve"> </w:t>
      </w:r>
    </w:p>
    <w:p>
      <w:pPr>
        <w:pStyle w:val="3"/>
        <w:spacing w:beforeLines="0"/>
        <w:jc w:val="both"/>
        <w:rPr>
          <w:rFonts w:hint="eastAsia"/>
        </w:rPr>
      </w:pPr>
      <w:bookmarkStart w:id="8" w:name="_Toc364848358_WPSOffice_Level1"/>
      <w:r>
        <w:rPr>
          <w:rFonts w:hint="eastAsia"/>
        </w:rPr>
        <w:t>二、总体要求</w:t>
      </w:r>
      <w:bookmarkEnd w:id="8"/>
    </w:p>
    <w:p>
      <w:pPr>
        <w:pStyle w:val="4"/>
        <w:spacing w:beforeLines="0"/>
        <w:jc w:val="both"/>
        <w:rPr>
          <w:rFonts w:hint="eastAsia"/>
        </w:rPr>
      </w:pPr>
      <w:bookmarkStart w:id="9" w:name="_Toc206143432"/>
      <w:bookmarkStart w:id="10" w:name="_Toc1198288643_WPSOffice_Level2"/>
      <w:r>
        <w:rPr>
          <w:rFonts w:hint="eastAsia"/>
        </w:rPr>
        <w:t>（一）指导思想</w:t>
      </w:r>
      <w:bookmarkEnd w:id="9"/>
      <w:bookmarkEnd w:id="10"/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以习近平新时代中国特色社会主义思想为指导，全面贯彻党的二十大精神，深入落实《质量强国建设纲要》及上海实施方案要求，紧扣长宁区“十五五”时期经济社会发展总体目标，以推动高质量发展为主题，以培育新质生产力为核心动力，以质量基础设施建设为关键支撑</w:t>
      </w:r>
      <w:r>
        <w:rPr>
          <w:rFonts w:hint="eastAsia" w:ascii="仿宋_GB2312" w:hAnsi="仿宋_GB2312" w:cs="仿宋_GB2312"/>
          <w:lang w:eastAsia="zh-CN"/>
        </w:rPr>
        <w:t>，以“创新驱动、标准引领、品牌带动、协同共治、绿色发展”为基本原则，</w:t>
      </w:r>
      <w:r>
        <w:rPr>
          <w:rFonts w:hint="eastAsia" w:ascii="仿宋_GB2312" w:hAnsi="仿宋_GB2312" w:cs="仿宋_GB2312"/>
        </w:rPr>
        <w:t>推动质量</w:t>
      </w:r>
      <w:r>
        <w:rPr>
          <w:rFonts w:hint="eastAsia" w:ascii="仿宋_GB2312" w:hAnsi="仿宋_GB2312" w:cs="仿宋_GB2312"/>
          <w:lang w:eastAsia="zh-CN"/>
        </w:rPr>
        <w:t>变革、效率变革、动力变革，</w:t>
      </w:r>
      <w:r>
        <w:rPr>
          <w:rFonts w:hint="eastAsia" w:ascii="仿宋_GB2312" w:hAnsi="仿宋_GB2312" w:cs="仿宋_GB2312"/>
        </w:rPr>
        <w:t>为建设具有世界影响力的国际精品城区奠定坚实质量根基。</w:t>
      </w:r>
    </w:p>
    <w:p>
      <w:pPr>
        <w:pStyle w:val="4"/>
        <w:spacing w:beforeLines="0"/>
        <w:jc w:val="both"/>
        <w:rPr>
          <w:rFonts w:hint="eastAsia"/>
        </w:rPr>
      </w:pPr>
      <w:bookmarkStart w:id="11" w:name="_Toc129659710_WPSOffice_Level2"/>
      <w:bookmarkStart w:id="12" w:name="_Toc206143434"/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）主要目标</w:t>
      </w:r>
      <w:bookmarkEnd w:id="11"/>
      <w:bookmarkEnd w:id="12"/>
    </w:p>
    <w:p>
      <w:pPr>
        <w:ind w:firstLine="640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——</w:t>
      </w:r>
      <w:r>
        <w:rPr>
          <w:rFonts w:hint="eastAsia" w:ascii="仿宋_GB2312" w:hAnsi="仿宋_GB2312" w:cs="仿宋_GB2312"/>
        </w:rPr>
        <w:t>产品</w:t>
      </w:r>
      <w:r>
        <w:rPr>
          <w:rFonts w:hint="eastAsia" w:ascii="仿宋_GB2312" w:hAnsi="仿宋_GB2312" w:cs="仿宋_GB2312"/>
          <w:lang w:eastAsia="zh-CN"/>
        </w:rPr>
        <w:t>和工程</w:t>
      </w:r>
      <w:r>
        <w:rPr>
          <w:rFonts w:hint="eastAsia" w:ascii="仿宋_GB2312" w:hAnsi="仿宋_GB2312" w:cs="仿宋_GB2312"/>
        </w:rPr>
        <w:t>质量持续提升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cs="仿宋_GB2312"/>
        </w:rPr>
        <w:t>产品监督抽查合格率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cs="仿宋_GB2312"/>
        </w:rPr>
        <w:t>建筑工程竣工验收合格率</w:t>
      </w:r>
      <w:r>
        <w:rPr>
          <w:rFonts w:hint="eastAsia" w:ascii="仿宋_GB2312" w:hAnsi="仿宋_GB2312" w:cs="仿宋_GB2312"/>
          <w:lang w:eastAsia="zh-CN"/>
        </w:rPr>
        <w:t>高位稳定</w:t>
      </w:r>
      <w:r>
        <w:rPr>
          <w:rFonts w:hint="eastAsia" w:ascii="仿宋_GB2312" w:hAnsi="仿宋_GB2312" w:cs="仿宋_GB2312"/>
        </w:rPr>
        <w:t>，消费品质量有力支撑高品质生活。</w:t>
      </w:r>
      <w:r>
        <w:rPr>
          <w:rFonts w:hint="eastAsia" w:ascii="仿宋_GB2312" w:hAnsi="仿宋_GB2312" w:cs="仿宋_GB2312"/>
          <w:lang w:eastAsia="zh-CN"/>
        </w:rPr>
        <w:t>推广绿色建筑，房屋品质不断提升。</w:t>
      </w:r>
    </w:p>
    <w:p>
      <w:pPr>
        <w:ind w:firstLine="640"/>
        <w:rPr>
          <w:rFonts w:hint="eastAsia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——卓越意识不断增强。</w:t>
      </w:r>
      <w:r>
        <w:rPr>
          <w:rFonts w:hint="eastAsia" w:ascii="仿宋_GB2312" w:hAnsi="仿宋_GB2312" w:cs="仿宋_GB2312"/>
        </w:rPr>
        <w:t>厚植质量文化沃土，质量文化深入人心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cs="仿宋_GB2312"/>
        </w:rPr>
        <w:t>推动中小微企业全面实施质量管理</w:t>
      </w:r>
      <w:r>
        <w:rPr>
          <w:rFonts w:hint="eastAsia" w:ascii="仿宋_GB2312" w:hAnsi="仿宋_GB2312" w:cs="仿宋_GB2312"/>
          <w:lang w:eastAsia="zh-CN"/>
        </w:rPr>
        <w:t>提升，</w:t>
      </w:r>
      <w:r>
        <w:rPr>
          <w:rFonts w:hint="eastAsia" w:ascii="仿宋_GB2312" w:hAnsi="仿宋_GB2312" w:cs="仿宋_GB2312"/>
        </w:rPr>
        <w:t>筑牢企业发展根基</w:t>
      </w:r>
      <w:r>
        <w:rPr>
          <w:rFonts w:hint="eastAsia"/>
        </w:rPr>
        <w:t>培育一批品质卓越、特色鲜明的领军企业</w:t>
      </w:r>
      <w:r>
        <w:rPr>
          <w:rFonts w:hint="eastAsia"/>
          <w:lang w:eastAsia="zh-CN"/>
        </w:rPr>
        <w:t>和知名品牌。</w:t>
      </w:r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eastAsia="zh-CN"/>
        </w:rPr>
        <w:t>——质量</w:t>
      </w:r>
      <w:r>
        <w:rPr>
          <w:rFonts w:hint="eastAsia" w:ascii="仿宋_GB2312" w:hAnsi="仿宋_GB2312" w:cs="仿宋_GB2312"/>
        </w:rPr>
        <w:t>创新深度赋能</w:t>
      </w:r>
      <w:r>
        <w:rPr>
          <w:rFonts w:hint="eastAsia" w:ascii="仿宋_GB2312" w:hAnsi="仿宋_GB2312" w:cs="仿宋_GB2312"/>
          <w:lang w:eastAsia="zh-CN"/>
        </w:rPr>
        <w:t>。实施计量强基工程，以高水平标准助力技术创新、引领产业发展</w:t>
      </w:r>
      <w:r>
        <w:rPr>
          <w:rFonts w:hint="eastAsia" w:ascii="仿宋_GB2312" w:hAnsi="仿宋_GB2312" w:cs="仿宋_GB2312"/>
        </w:rPr>
        <w:t>，</w:t>
      </w:r>
      <w:r>
        <w:rPr>
          <w:rFonts w:hint="eastAsia" w:ascii="仿宋_GB2312" w:hAnsi="仿宋_GB2312" w:cs="仿宋_GB2312"/>
          <w:lang w:eastAsia="zh-CN"/>
        </w:rPr>
        <w:t>加快提升检验检测和认证能力，激励高价值发明专利，</w:t>
      </w:r>
      <w:r>
        <w:rPr>
          <w:rFonts w:hint="eastAsia" w:ascii="仿宋_GB2312" w:hAnsi="仿宋_GB2312" w:cs="仿宋_GB2312"/>
        </w:rPr>
        <w:t>释放</w:t>
      </w:r>
      <w:r>
        <w:rPr>
          <w:rFonts w:hint="eastAsia" w:ascii="仿宋_GB2312" w:hAnsi="仿宋_GB2312" w:cs="仿宋_GB2312"/>
          <w:lang w:eastAsia="zh-CN"/>
        </w:rPr>
        <w:t>质量创新</w:t>
      </w:r>
      <w:r>
        <w:rPr>
          <w:rFonts w:hint="eastAsia" w:ascii="仿宋_GB2312" w:hAnsi="仿宋_GB2312" w:cs="仿宋_GB2312"/>
        </w:rPr>
        <w:t>新动能。</w:t>
      </w:r>
    </w:p>
    <w:p>
      <w:pPr>
        <w:ind w:firstLine="640"/>
        <w:rPr>
          <w:rFonts w:hint="eastAsia" w:ascii="仿宋_GB2312" w:hAnsi="仿宋_GB2312" w:eastAsia="仿宋_GB2312" w:cs="仿宋_GB2312"/>
          <w:lang w:val="en" w:eastAsia="zh-CN"/>
        </w:rPr>
      </w:pPr>
      <w:r>
        <w:rPr>
          <w:rFonts w:hint="eastAsia" w:ascii="仿宋_GB2312" w:hAnsi="仿宋_GB2312" w:cs="仿宋_GB2312"/>
          <w:lang w:eastAsia="zh-CN"/>
        </w:rPr>
        <w:t>——人民生活品质持续提高。绿色生活生产方式基本形成，消费环境不断优化，公共</w:t>
      </w:r>
      <w:r>
        <w:rPr>
          <w:rFonts w:hint="eastAsia" w:ascii="仿宋_GB2312" w:hAnsi="仿宋_GB2312" w:cs="仿宋_GB2312"/>
        </w:rPr>
        <w:t>服务质量</w:t>
      </w:r>
      <w:r>
        <w:rPr>
          <w:rFonts w:hint="eastAsia" w:ascii="仿宋_GB2312" w:hAnsi="仿宋_GB2312" w:cs="仿宋_GB2312"/>
          <w:lang w:eastAsia="zh-CN"/>
        </w:rPr>
        <w:t>不断</w:t>
      </w:r>
      <w:r>
        <w:rPr>
          <w:rFonts w:hint="eastAsia" w:ascii="仿宋_GB2312" w:hAnsi="仿宋_GB2312" w:cs="仿宋_GB2312"/>
        </w:rPr>
        <w:t>跃升，</w:t>
      </w:r>
      <w:r>
        <w:rPr>
          <w:rFonts w:hint="eastAsia" w:ascii="仿宋_GB2312" w:hAnsi="仿宋_GB2312" w:cs="仿宋_GB2312"/>
          <w:lang w:eastAsia="zh-CN"/>
        </w:rPr>
        <w:t>社会文明程度明显提升。</w:t>
      </w:r>
    </w:p>
    <w:p>
      <w:pPr>
        <w:ind w:firstLine="0" w:firstLineChars="0"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表  长宁区质量提升“十五五”主要完成目标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375"/>
        <w:gridCol w:w="913"/>
        <w:gridCol w:w="3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>序号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>指标名称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>单位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制造业产品质量监督抽查合格率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%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建筑工程竣工验收合格率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%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绿色建筑占新建建筑比例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%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80%以上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重大工程建设项目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%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国内领先水平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5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获</w:t>
            </w:r>
            <w:r>
              <w:rPr>
                <w:rFonts w:hint="eastAsia" w:ascii="仿宋_GB2312" w:hAnsi="仿宋_GB2312" w:cs="仿宋_GB2312"/>
                <w:sz w:val="28"/>
              </w:rPr>
              <w:t>“上海品牌”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认证的服务和产品总数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个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22</w:t>
            </w:r>
            <w:r>
              <w:rPr>
                <w:rFonts w:hint="eastAsia" w:ascii="仿宋_GB2312" w:hAnsi="仿宋_GB2312" w:cs="仿宋_GB2312"/>
                <w:sz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6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lang w:val="en"/>
              </w:rPr>
              <w:t>获</w:t>
            </w:r>
            <w:r>
              <w:rPr>
                <w:rFonts w:ascii="仿宋_GB2312" w:hAnsi="仿宋_GB2312" w:cs="仿宋_GB2312"/>
                <w:sz w:val="28"/>
                <w:lang w:val="en"/>
              </w:rPr>
              <w:t>“上海标准”</w:t>
            </w:r>
            <w:r>
              <w:rPr>
                <w:rFonts w:hint="eastAsia" w:ascii="仿宋_GB2312" w:hAnsi="仿宋_GB2312" w:cs="仿宋_GB2312"/>
                <w:sz w:val="28"/>
                <w:lang w:val="en" w:eastAsia="zh-CN"/>
              </w:rPr>
              <w:t>的总数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ascii="仿宋_GB2312" w:hAnsi="仿宋_GB2312" w:cs="仿宋_GB2312"/>
                <w:sz w:val="28"/>
                <w:lang w:val="en"/>
              </w:rPr>
              <w:t>项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7</w:t>
            </w:r>
            <w:r>
              <w:rPr>
                <w:rFonts w:ascii="仿宋_GB2312" w:hAnsi="仿宋_GB2312" w:cs="仿宋_GB2312"/>
                <w:sz w:val="28"/>
                <w:lang w:val="e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7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十五五期间</w:t>
            </w:r>
            <w:r>
              <w:rPr>
                <w:rFonts w:hint="eastAsia" w:ascii="仿宋_GB2312" w:hAnsi="仿宋_GB2312" w:cs="仿宋_GB2312"/>
                <w:sz w:val="28"/>
              </w:rPr>
              <w:t>主导或参与制修订国际、国家、行业标准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项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50项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8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十五五期间</w:t>
            </w:r>
            <w:r>
              <w:rPr>
                <w:rFonts w:hint="eastAsia" w:ascii="仿宋_GB2312" w:hAnsi="仿宋_GB2312" w:cs="仿宋_GB2312"/>
                <w:sz w:val="28"/>
              </w:rPr>
              <w:t>每万人高价值发明专利拥有量达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件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85</w:t>
            </w:r>
            <w:r>
              <w:rPr>
                <w:rFonts w:hint="eastAsia" w:ascii="仿宋_GB2312" w:hAnsi="仿宋_GB2312" w:cs="仿宋_GB2312"/>
                <w:sz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9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val="en" w:eastAsia="zh-CN"/>
              </w:rPr>
              <w:t>十五五期间</w:t>
            </w:r>
            <w:r>
              <w:rPr>
                <w:rFonts w:ascii="仿宋_GB2312" w:hAnsi="仿宋_GB2312" w:cs="仿宋_GB2312"/>
                <w:sz w:val="28"/>
                <w:lang w:val="en"/>
              </w:rPr>
              <w:t>形成先进质量管理模式和成果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ascii="仿宋_GB2312" w:hAnsi="仿宋_GB2312" w:cs="仿宋_GB2312"/>
                <w:sz w:val="28"/>
                <w:lang w:val="en"/>
              </w:rPr>
              <w:t>个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ascii="仿宋_GB2312" w:hAnsi="仿宋_GB2312" w:cs="仿宋_GB2312"/>
                <w:sz w:val="28"/>
                <w:lang w:val="en"/>
              </w:rPr>
              <w:t>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10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  <w:lang w:val="en" w:eastAsia="zh-CN"/>
              </w:rPr>
              <w:t>十五五期间</w:t>
            </w:r>
            <w:r>
              <w:rPr>
                <w:rFonts w:ascii="仿宋_GB2312" w:hAnsi="仿宋_GB2312" w:cs="仿宋_GB2312"/>
                <w:sz w:val="28"/>
                <w:lang w:val="en"/>
              </w:rPr>
              <w:t>培育</w:t>
            </w:r>
            <w:r>
              <w:rPr>
                <w:rFonts w:hint="eastAsia" w:ascii="仿宋_GB2312" w:hAnsi="仿宋_GB2312" w:cs="仿宋_GB2312"/>
                <w:sz w:val="28"/>
              </w:rPr>
              <w:t>首席质量官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名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150名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11</w:t>
            </w:r>
          </w:p>
        </w:tc>
        <w:tc>
          <w:tcPr>
            <w:tcW w:w="3375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建成</w:t>
            </w:r>
            <w:r>
              <w:rPr>
                <w:rFonts w:ascii="仿宋_GB2312" w:hAnsi="仿宋_GB2312" w:cs="仿宋_GB2312"/>
                <w:sz w:val="28"/>
                <w:lang w:val="en"/>
              </w:rPr>
              <w:t>各级</w:t>
            </w:r>
            <w:r>
              <w:rPr>
                <w:rFonts w:hint="eastAsia" w:ascii="仿宋_GB2312" w:hAnsi="仿宋_GB2312" w:cs="仿宋_GB2312"/>
                <w:sz w:val="28"/>
              </w:rPr>
              <w:t>质量基础设施服务站点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个</w:t>
            </w:r>
          </w:p>
        </w:tc>
        <w:tc>
          <w:tcPr>
            <w:tcW w:w="3987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10个</w:t>
            </w:r>
          </w:p>
        </w:tc>
      </w:tr>
    </w:tbl>
    <w:p>
      <w:pPr>
        <w:pStyle w:val="3"/>
        <w:spacing w:beforeLines="0"/>
        <w:jc w:val="both"/>
        <w:rPr>
          <w:rFonts w:hint="eastAsia"/>
        </w:rPr>
      </w:pPr>
      <w:bookmarkStart w:id="13" w:name="_Toc1198288643_WPSOffice_Level1"/>
      <w:bookmarkStart w:id="14" w:name="_Toc206143435"/>
      <w:r>
        <w:rPr>
          <w:rFonts w:hint="eastAsia"/>
        </w:rPr>
        <w:t>三、重点领域质量提升</w:t>
      </w:r>
      <w:bookmarkEnd w:id="13"/>
      <w:bookmarkEnd w:id="14"/>
    </w:p>
    <w:p>
      <w:pPr>
        <w:pStyle w:val="4"/>
        <w:spacing w:beforeLines="0"/>
        <w:jc w:val="both"/>
        <w:rPr>
          <w:rFonts w:hint="eastAsia"/>
        </w:rPr>
      </w:pPr>
      <w:bookmarkStart w:id="15" w:name="_Toc346001783_WPSOffice_Level2"/>
      <w:r>
        <w:rPr>
          <w:rFonts w:hint="eastAsia"/>
        </w:rPr>
        <w:t>（一）</w:t>
      </w:r>
      <w:r>
        <w:rPr>
          <w:rFonts w:hint="eastAsia"/>
          <w:lang w:eastAsia="zh-CN"/>
        </w:rPr>
        <w:t>创新型</w:t>
      </w:r>
      <w:r>
        <w:rPr>
          <w:rFonts w:hint="eastAsia"/>
        </w:rPr>
        <w:t>产品质量提升</w:t>
      </w:r>
      <w:bookmarkEnd w:id="15"/>
    </w:p>
    <w:p>
      <w:pPr>
        <w:pStyle w:val="4"/>
        <w:spacing w:beforeLines="0"/>
        <w:jc w:val="both"/>
        <w:rPr>
          <w:rFonts w:ascii="仿宋_GB2312" w:hAnsi="仿宋_GB2312" w:eastAsia="仿宋_GB2312" w:cs="仿宋_GB2312"/>
          <w:bCs w:val="0"/>
          <w:szCs w:val="28"/>
          <w:lang w:val="en"/>
        </w:rPr>
      </w:pP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实施产业创新工程，</w:t>
      </w:r>
      <w:r>
        <w:rPr>
          <w:rFonts w:hint="eastAsia" w:ascii="仿宋_GB2312" w:hAnsi="仿宋_GB2312" w:eastAsia="仿宋_GB2312" w:cs="仿宋_GB2312"/>
          <w:bCs w:val="0"/>
          <w:szCs w:val="28"/>
        </w:rPr>
        <w:t>围绕长宁区人工智能、医疗器械等重点产业，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一体推进创新实施建设、技术研究开发，产品迭代升级</w:t>
      </w:r>
      <w:r>
        <w:rPr>
          <w:rFonts w:hint="eastAsia" w:ascii="仿宋_GB2312" w:hAnsi="仿宋_GB2312" w:eastAsia="仿宋_GB2312" w:cs="仿宋_GB2312"/>
          <w:bCs w:val="0"/>
          <w:szCs w:val="28"/>
        </w:rPr>
        <w:t>。</w:t>
      </w:r>
      <w:r>
        <w:rPr>
          <w:rFonts w:ascii="仿宋_GB2312" w:hAnsi="仿宋_GB2312" w:eastAsia="仿宋_GB2312" w:cs="仿宋_GB2312"/>
          <w:bCs w:val="0"/>
          <w:szCs w:val="28"/>
          <w:lang w:val="en"/>
        </w:rPr>
        <w:t>实施质量可靠性提升计划，提高机械、电子、汽车、陶瓷等产品及其基础零部件、元器件可靠性水平。对标国际先进标准，推进内外贸产品同线同标同质。</w:t>
      </w:r>
    </w:p>
    <w:p>
      <w:pPr>
        <w:pStyle w:val="4"/>
        <w:spacing w:beforeLines="0"/>
        <w:jc w:val="both"/>
        <w:rPr>
          <w:rFonts w:hint="eastAsia"/>
          <w:lang w:val="en" w:eastAsia="zh-CN"/>
        </w:rPr>
      </w:pPr>
      <w:r>
        <w:rPr>
          <w:rFonts w:hint="eastAsia"/>
          <w:lang w:val="en" w:eastAsia="zh-CN"/>
        </w:rPr>
        <w:t>（二）消费型产品质量提升</w:t>
      </w:r>
    </w:p>
    <w:p>
      <w:pPr>
        <w:pStyle w:val="4"/>
        <w:numPr>
          <w:ilvl w:val="0"/>
          <w:numId w:val="0"/>
        </w:numPr>
        <w:spacing w:beforeLines="0"/>
        <w:jc w:val="both"/>
        <w:rPr>
          <w:rFonts w:hint="eastAsia" w:ascii="仿宋_GB2312" w:hAnsi="仿宋_GB2312" w:eastAsia="仿宋_GB2312" w:cs="仿宋_GB2312"/>
          <w:bCs w:val="0"/>
          <w:szCs w:val="28"/>
        </w:rPr>
      </w:pPr>
      <w:r>
        <w:rPr>
          <w:rFonts w:hint="eastAsia" w:ascii="仿宋_GB2312" w:hAnsi="仿宋_GB2312" w:eastAsia="仿宋_GB2312" w:cs="仿宋_GB2312"/>
          <w:bCs w:val="0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 w:val="0"/>
          <w:szCs w:val="28"/>
        </w:rPr>
        <w:t>聚焦妇女、老年、儿童等重点群体消费品，加大监督抽查频次和覆盖率，提升产品安全性与可靠性。推动时尚创意产业集聚，引进新消费品牌，</w:t>
      </w:r>
      <w:r>
        <w:rPr>
          <w:rFonts w:ascii="仿宋_GB2312" w:hAnsi="仿宋_GB2312" w:eastAsia="仿宋_GB2312" w:cs="仿宋_GB2312"/>
          <w:bCs w:val="0"/>
          <w:szCs w:val="28"/>
          <w:lang w:val="en"/>
        </w:rPr>
        <w:t>加强产品前瞻性功能研发，扩大优质新兴消费品</w:t>
      </w:r>
      <w:r>
        <w:rPr>
          <w:rFonts w:hint="eastAsia" w:ascii="仿宋_GB2312" w:hAnsi="仿宋_GB2312" w:eastAsia="仿宋_GB2312" w:cs="仿宋_GB2312"/>
          <w:bCs w:val="0"/>
          <w:szCs w:val="28"/>
          <w:lang w:val="en"/>
        </w:rPr>
        <w:t>供给</w:t>
      </w:r>
      <w:r>
        <w:rPr>
          <w:rFonts w:ascii="仿宋_GB2312" w:hAnsi="仿宋_GB2312" w:eastAsia="仿宋_GB2312" w:cs="仿宋_GB2312"/>
          <w:bCs w:val="0"/>
          <w:szCs w:val="28"/>
          <w:lang w:val="en"/>
        </w:rPr>
        <w:t>，推行高端品质认证，</w:t>
      </w:r>
      <w:r>
        <w:rPr>
          <w:rFonts w:hint="eastAsia" w:ascii="仿宋_GB2312" w:hAnsi="仿宋_GB2312" w:eastAsia="仿宋_GB2312" w:cs="仿宋_GB2312"/>
          <w:bCs w:val="0"/>
          <w:szCs w:val="28"/>
        </w:rPr>
        <w:t>引导消费向绿色化、智能化、个性化升级。</w:t>
      </w:r>
    </w:p>
    <w:p>
      <w:pPr>
        <w:pStyle w:val="4"/>
        <w:spacing w:beforeLines="0"/>
        <w:jc w:val="both"/>
        <w:rPr>
          <w:rFonts w:hint="eastAsia"/>
        </w:rPr>
      </w:pPr>
      <w:bookmarkStart w:id="16" w:name="_Toc2056932360_WPSOffice_Level2"/>
      <w:r>
        <w:rPr>
          <w:rFonts w:hint="eastAsia"/>
        </w:rPr>
        <w:t>（</w:t>
      </w:r>
      <w:r>
        <w:rPr>
          <w:rFonts w:hint="eastAsia"/>
          <w:lang w:eastAsia="zh-CN"/>
        </w:rPr>
        <w:t>三</w:t>
      </w:r>
      <w:r>
        <w:rPr>
          <w:rFonts w:hint="eastAsia"/>
        </w:rPr>
        <w:t>）工程质量提升</w:t>
      </w:r>
      <w:bookmarkEnd w:id="16"/>
    </w:p>
    <w:p>
      <w:pPr>
        <w:pStyle w:val="4"/>
        <w:spacing w:beforeLines="0"/>
        <w:jc w:val="both"/>
        <w:rPr>
          <w:rFonts w:hint="eastAsia" w:ascii="仿宋_GB2312" w:hAnsi="仿宋_GB2312" w:eastAsia="仿宋_GB2312" w:cs="仿宋_GB2312"/>
          <w:bCs w:val="0"/>
          <w:szCs w:val="28"/>
        </w:rPr>
      </w:pPr>
      <w:r>
        <w:rPr>
          <w:rFonts w:hint="eastAsia" w:ascii="仿宋_GB2312" w:hAnsi="仿宋_GB2312" w:eastAsia="仿宋_GB2312" w:cs="仿宋_GB2312"/>
          <w:bCs w:val="0"/>
          <w:szCs w:val="28"/>
        </w:rPr>
        <w:t>推进工程质量管理标准化，严格进场设备和材料、施工工序、项目验收的全过程质量管控。完善建设工程质量保修制度，加强运营维护管理。强化工程建设全链条质量监管，完善日常检查和抽查抽测相结合的质量监督检查制度。推广装配式建筑与绿色建材应用。加强建材质量监管，加大对外墙保温材料等重点建材产品质量监督抽查力度，开展住宅、公共建筑等重点领域建材专项整治。加强先进质量管理模式和方法高水平应用，推广先进建造设备和智能建造方式，提升建设工程的质量和安全性能，加强智能化高品质住宅小区建设。</w:t>
      </w:r>
    </w:p>
    <w:p>
      <w:pPr>
        <w:pStyle w:val="4"/>
        <w:spacing w:beforeLines="0"/>
        <w:jc w:val="both"/>
        <w:rPr>
          <w:rFonts w:hint="eastAsia"/>
        </w:rPr>
      </w:pPr>
      <w:bookmarkStart w:id="17" w:name="_Toc1952907432_WPSOffice_Level2"/>
      <w:r>
        <w:rPr>
          <w:rFonts w:hint="eastAsia"/>
        </w:rPr>
        <w:t>（</w:t>
      </w:r>
      <w:r>
        <w:rPr>
          <w:rFonts w:hint="eastAsia"/>
          <w:lang w:eastAsia="zh-CN"/>
        </w:rPr>
        <w:t>四</w:t>
      </w:r>
      <w:r>
        <w:rPr>
          <w:rFonts w:hint="eastAsia"/>
        </w:rPr>
        <w:t>）服务质量提升</w:t>
      </w:r>
      <w:bookmarkEnd w:id="17"/>
    </w:p>
    <w:p>
      <w:pPr>
        <w:pStyle w:val="4"/>
        <w:spacing w:beforeLines="0"/>
        <w:rPr>
          <w:rFonts w:hint="eastAsia" w:ascii="仿宋_GB2312" w:hAnsi="仿宋_GB2312" w:eastAsia="仿宋_GB2312" w:cs="仿宋_GB2312"/>
          <w:bCs w:val="0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8"/>
          <w:lang w:eastAsia="zh-CN"/>
        </w:rPr>
        <w:t>完善</w:t>
      </w:r>
      <w:r>
        <w:rPr>
          <w:rFonts w:hint="eastAsia" w:ascii="仿宋_GB2312" w:hAnsi="仿宋_GB2312" w:eastAsia="仿宋_GB2312" w:cs="仿宋_GB2312"/>
          <w:bCs w:val="0"/>
          <w:szCs w:val="28"/>
        </w:rPr>
        <w:t>航空运输、维修、食品、租赁等全产业链体系，规划建设低空经济总部集聚区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。持续推动数字经济建设，</w:t>
      </w:r>
      <w:r>
        <w:rPr>
          <w:rFonts w:hint="eastAsia" w:ascii="仿宋_GB2312" w:hAnsi="仿宋_GB2312" w:eastAsia="仿宋_GB2312" w:cs="仿宋_GB2312"/>
          <w:bCs w:val="0"/>
          <w:szCs w:val="28"/>
        </w:rPr>
        <w:t>支持高新技术企业成长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，促进中小企业专精特新发展，培育独角兽企业，</w:t>
      </w:r>
      <w:r>
        <w:rPr>
          <w:rFonts w:hint="eastAsia" w:ascii="仿宋_GB2312" w:hAnsi="仿宋_GB2312" w:eastAsia="仿宋_GB2312" w:cs="仿宋_GB2312"/>
          <w:bCs w:val="0"/>
          <w:szCs w:val="28"/>
        </w:rPr>
        <w:t>高标准打造“上海硅巷”科创街区。实施提振消费专项行动，扩大服务消费，强化品牌引领、标准升级、新技术应用。支持打造高品质时尚和消费地标、主题街区及智慧商圈应用场景。培育引领性消费品牌，升级改造高能级首店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 w:val="0"/>
          <w:szCs w:val="28"/>
        </w:rPr>
        <w:t>做优做强“长宁舞蹈”“长宁音乐”“长宁演艺”“长宁阅读”四大文化品牌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，丰富高品质旅游产品供给，提高旅游服务质量。</w:t>
      </w:r>
      <w:r>
        <w:rPr>
          <w:rFonts w:hint="eastAsia" w:ascii="仿宋_GB2312" w:hAnsi="仿宋_GB2312" w:eastAsia="仿宋_GB2312" w:cs="仿宋_GB2312"/>
          <w:bCs w:val="0"/>
          <w:szCs w:val="28"/>
        </w:rPr>
        <w:t>扩大长宁中医品牌影响力，推进社区卫生站点标准化建设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 w:val="0"/>
          <w:szCs w:val="28"/>
        </w:rPr>
        <w:t>推进基础教育扩优提质，加快教育数字化转型迭代升级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 w:val="0"/>
          <w:szCs w:val="28"/>
        </w:rPr>
        <w:t>做强“社区综合体+家门口服务站”社区嵌入式养老服务体系</w:t>
      </w:r>
      <w:r>
        <w:rPr>
          <w:rFonts w:hint="eastAsia" w:ascii="仿宋_GB2312" w:hAnsi="仿宋_GB2312" w:eastAsia="仿宋_GB2312" w:cs="仿宋_GB2312"/>
          <w:bCs w:val="0"/>
          <w:szCs w:val="28"/>
          <w:lang w:eastAsia="zh-CN"/>
        </w:rPr>
        <w:t>。</w:t>
      </w:r>
    </w:p>
    <w:p>
      <w:pPr>
        <w:pStyle w:val="4"/>
        <w:spacing w:beforeLines="0"/>
        <w:jc w:val="both"/>
        <w:rPr>
          <w:rFonts w:hint="eastAsia"/>
        </w:rPr>
      </w:pPr>
      <w:bookmarkStart w:id="18" w:name="_Toc1622355873_WPSOffice_Level2"/>
      <w:r>
        <w:rPr>
          <w:rFonts w:hint="eastAsia"/>
        </w:rPr>
        <w:t>（</w:t>
      </w:r>
      <w:r>
        <w:rPr>
          <w:rFonts w:hint="eastAsia"/>
          <w:lang w:eastAsia="zh-CN"/>
        </w:rPr>
        <w:t>五</w:t>
      </w:r>
      <w:r>
        <w:rPr>
          <w:rFonts w:hint="eastAsia"/>
        </w:rPr>
        <w:t>）人居环境质量提升</w:t>
      </w:r>
      <w:bookmarkEnd w:id="18"/>
    </w:p>
    <w:p>
      <w:pPr>
        <w:spacing w:beforeLines="0"/>
        <w:jc w:val="both"/>
        <w:rPr>
          <w:rFonts w:hint="eastAsia" w:ascii="仿宋_GB2312" w:hAnsi="仿宋_GB2312" w:eastAsia="仿宋_GB2312" w:cs="仿宋_GB2312"/>
          <w:bCs w:val="0"/>
          <w:szCs w:val="28"/>
        </w:rPr>
      </w:pPr>
      <w:r>
        <w:rPr>
          <w:rFonts w:hint="eastAsia" w:ascii="仿宋_GB2312" w:hAnsi="仿宋_GB2312" w:cs="仿宋_GB2312"/>
          <w:bCs w:val="0"/>
          <w:sz w:val="32"/>
          <w:szCs w:val="28"/>
          <w:lang w:val="en-US" w:eastAsia="zh-CN" w:bidi="ar-SA"/>
        </w:rPr>
        <w:t>持续深入打好蓝天、碧水、净土保卫战，强化固体废物和新污染物治理。系统推进高品质街区建设，力争成为公园城区建设的标杆。聚焦居民急难愁盼问题，全面提升居住品质。扎实做好既有多层住宅加装电梯、老旧电梯更新工作，并加强后期运维管理。提升小区物业管理服务水平，推动物业服务标准化、精细化。加强房屋使用安全管理，开展老旧房屋安全隐患排查整治。提高垃圾分类和资源化利用水平，促进循环经济发展。推广绿色低碳生活方式。</w:t>
      </w:r>
    </w:p>
    <w:p>
      <w:pPr>
        <w:pStyle w:val="3"/>
        <w:spacing w:beforeLines="0"/>
        <w:jc w:val="both"/>
        <w:rPr>
          <w:rFonts w:hint="eastAsia"/>
        </w:rPr>
      </w:pPr>
      <w:bookmarkStart w:id="19" w:name="_Toc2079083259_WPSOffice_Level1"/>
      <w:r>
        <w:rPr>
          <w:rFonts w:hint="eastAsia"/>
        </w:rPr>
        <w:t>四、质量基础设施建设</w:t>
      </w:r>
      <w:bookmarkEnd w:id="19"/>
    </w:p>
    <w:p>
      <w:pPr>
        <w:pStyle w:val="4"/>
        <w:spacing w:beforeLines="0"/>
        <w:jc w:val="both"/>
        <w:rPr>
          <w:rFonts w:hint="eastAsia"/>
        </w:rPr>
      </w:pPr>
      <w:bookmarkStart w:id="20" w:name="_Toc17882377_WPSOffice_Level2"/>
      <w:r>
        <w:rPr>
          <w:rFonts w:hint="eastAsia"/>
        </w:rPr>
        <w:t>（一）加强标准体系建设</w:t>
      </w:r>
      <w:bookmarkEnd w:id="20"/>
    </w:p>
    <w:p>
      <w:pPr>
        <w:ind w:firstLine="640"/>
      </w:pPr>
      <w:r>
        <w:rPr>
          <w:rFonts w:hint="eastAsia" w:ascii="仿宋_GB2312" w:hAnsi="仿宋_GB2312" w:cs="仿宋_GB2312"/>
        </w:rPr>
        <w:t>依托标准化技术组织、民营经济标准化工作委员会，</w:t>
      </w:r>
      <w:r>
        <w:rPr>
          <w:rFonts w:hint="eastAsia"/>
        </w:rPr>
        <w:t>建立“需求征集-协同研制-动态更新”机制。强化政府、企业、科研机构协同，鼓励主导或参与国际、国家及行业标准制修订，</w:t>
      </w:r>
      <w:r>
        <w:rPr>
          <w:rFonts w:hint="eastAsia"/>
          <w:lang w:eastAsia="zh-CN"/>
        </w:rPr>
        <w:t>标准创新</w:t>
      </w:r>
      <w:r>
        <w:rPr>
          <w:rFonts w:hint="eastAsia" w:ascii="仿宋_GB2312" w:hAnsi="仿宋_GB2312" w:cs="仿宋_GB2312"/>
        </w:rPr>
        <w:t>与绿色低碳</w:t>
      </w:r>
      <w:r>
        <w:rPr>
          <w:rFonts w:hint="eastAsia" w:ascii="仿宋_GB2312" w:hAnsi="仿宋_GB2312" w:cs="仿宋_GB2312"/>
          <w:lang w:eastAsia="zh-CN"/>
        </w:rPr>
        <w:t>、人工智能等新产业、新技术的</w:t>
      </w:r>
      <w:r>
        <w:rPr>
          <w:rFonts w:hint="eastAsia" w:ascii="仿宋_GB2312" w:hAnsi="仿宋_GB2312" w:cs="仿宋_GB2312"/>
        </w:rPr>
        <w:t>深度融合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/>
        </w:rPr>
        <w:t>培育“上海标准”，增强标准话语权。加强标准与产业政策联动，推动“上海硅巷”、低空经济等标准研制，</w:t>
      </w:r>
      <w:r>
        <w:rPr>
          <w:rFonts w:hint="eastAsia" w:ascii="仿宋_GB2312" w:hAnsi="仿宋_GB2312" w:cs="仿宋_GB2312"/>
        </w:rPr>
        <w:t>提升标准对产业升级的引领效能。</w:t>
      </w:r>
      <w:r>
        <w:rPr>
          <w:rFonts w:hint="eastAsia"/>
        </w:rPr>
        <w:t>推进标准化试点示范建设，</w:t>
      </w:r>
      <w:r>
        <w:rPr>
          <w:rFonts w:hint="eastAsia" w:ascii="仿宋_GB2312" w:hAnsi="仿宋_GB2312" w:cs="仿宋_GB2312"/>
        </w:rPr>
        <w:t>实现产品、工程、服务、人居质量领域全覆盖</w:t>
      </w:r>
      <w:r>
        <w:rPr>
          <w:rFonts w:hint="eastAsia"/>
        </w:rPr>
        <w:t>。强化标准实施服务，开展宣贯、培训与评价监督，推进标准的实施应用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完善企业标准创新激励机制，提升标准市场竞争力。</w:t>
      </w:r>
    </w:p>
    <w:p>
      <w:pPr>
        <w:pStyle w:val="4"/>
        <w:spacing w:beforeLines="0"/>
        <w:jc w:val="both"/>
        <w:rPr>
          <w:rFonts w:hint="eastAsia"/>
        </w:rPr>
      </w:pPr>
      <w:bookmarkStart w:id="21" w:name="_Toc639171545_WPSOffice_Level2"/>
      <w:bookmarkStart w:id="22" w:name="_Toc206143442"/>
      <w:r>
        <w:rPr>
          <w:rFonts w:hint="eastAsia"/>
          <w:lang w:eastAsia="zh-CN"/>
        </w:rPr>
        <w:t>（二）</w:t>
      </w:r>
      <w:r>
        <w:rPr>
          <w:rFonts w:hint="eastAsia"/>
        </w:rPr>
        <w:t>强化检验检测认证能力</w:t>
      </w:r>
      <w:bookmarkEnd w:id="21"/>
      <w:bookmarkEnd w:id="22"/>
    </w:p>
    <w:p>
      <w:pPr>
        <w:ind w:firstLine="640"/>
        <w:rPr>
          <w:rFonts w:hint="eastAsia" w:ascii="仿宋_GB2312" w:hAnsi="仿宋_GB2312" w:cs="仿宋_GB2312"/>
        </w:rPr>
      </w:pPr>
      <w:bookmarkStart w:id="23" w:name="_Toc206143443"/>
      <w:r>
        <w:rPr>
          <w:rFonts w:hint="eastAsia" w:ascii="仿宋_GB2312" w:hAnsi="仿宋_GB2312" w:cs="仿宋_GB2312"/>
          <w:lang w:eastAsia="zh-CN"/>
        </w:rPr>
        <w:t>抓住虹桥商务区建设国际质检技术服务集聚区建设契机，促进</w:t>
      </w:r>
      <w:r>
        <w:rPr>
          <w:rFonts w:hint="eastAsia" w:ascii="仿宋_GB2312" w:hAnsi="仿宋_GB2312" w:cs="仿宋_GB2312"/>
        </w:rPr>
        <w:t>检验检测认证与先进制造业、现代商贸服务业深度融合，</w:t>
      </w:r>
      <w:r>
        <w:rPr>
          <w:rFonts w:hint="eastAsia" w:ascii="仿宋_GB2312" w:hAnsi="仿宋_GB2312" w:cs="仿宋_GB2312"/>
          <w:lang w:eastAsia="zh-CN"/>
        </w:rPr>
        <w:t>助力</w:t>
      </w:r>
      <w:r>
        <w:rPr>
          <w:rFonts w:hint="eastAsia" w:ascii="仿宋_GB2312" w:hAnsi="仿宋_GB2312" w:cs="仿宋_GB2312"/>
        </w:rPr>
        <w:t>市场化、国际化、专业化、集约化、规范化发展。支持</w:t>
      </w:r>
      <w:r>
        <w:rPr>
          <w:rFonts w:hint="eastAsia" w:ascii="仿宋_GB2312" w:hAnsi="仿宋_GB2312" w:cs="仿宋_GB2312"/>
          <w:lang w:eastAsia="zh-CN"/>
        </w:rPr>
        <w:t>实施</w:t>
      </w:r>
      <w:r>
        <w:rPr>
          <w:rFonts w:hint="eastAsia" w:ascii="仿宋_GB2312" w:hAnsi="仿宋_GB2312" w:cs="仿宋_GB2312"/>
        </w:rPr>
        <w:t>检验检测认证能力建</w:t>
      </w:r>
      <w:r>
        <w:rPr>
          <w:rFonts w:hint="eastAsia" w:ascii="仿宋_GB2312" w:hAnsi="仿宋_GB2312" w:cs="仿宋_GB2312"/>
          <w:lang w:eastAsia="zh-CN"/>
        </w:rPr>
        <w:t>设和技术攻关，</w:t>
      </w:r>
      <w:r>
        <w:rPr>
          <w:rFonts w:hint="eastAsia" w:ascii="仿宋_GB2312" w:hAnsi="仿宋_GB2312" w:cs="仿宋_GB2312"/>
        </w:rPr>
        <w:t>开展各级产业计量测试中心、产品质检中心等建设，有效提升服务能级。推动云计算、大数据、区块链等数字化技术应用，支持人工智能在检测认证等领域场景应用。鼓励机构取得国际资质认可，建立跨境结果互认，服务“一带一路”市场布局。构建“监管+信用+自律”治理机制，严厉打击虚假报告、数据造假等违法违规行为，提升行业公信力。树立质量发展绿色导向，加快推进绿色产品认证，碳相关认证和碳标识制度工作。</w:t>
      </w:r>
    </w:p>
    <w:p>
      <w:pPr>
        <w:pStyle w:val="4"/>
        <w:spacing w:beforeLines="0"/>
        <w:jc w:val="both"/>
        <w:rPr>
          <w:rFonts w:hint="eastAsia"/>
        </w:rPr>
      </w:pPr>
      <w:bookmarkStart w:id="24" w:name="_Toc1770005680_WPSOffice_Level2"/>
      <w:r>
        <w:rPr>
          <w:rFonts w:hint="eastAsia"/>
        </w:rPr>
        <w:t>（</w:t>
      </w:r>
      <w:r>
        <w:rPr>
          <w:rFonts w:hint="eastAsia"/>
          <w:lang w:eastAsia="zh-CN"/>
        </w:rPr>
        <w:t>三</w:t>
      </w:r>
      <w:r>
        <w:rPr>
          <w:rFonts w:hint="eastAsia"/>
        </w:rPr>
        <w:t>）提升质量基础设施集成服务能力</w:t>
      </w:r>
      <w:bookmarkEnd w:id="23"/>
      <w:bookmarkEnd w:id="24"/>
    </w:p>
    <w:p>
      <w:pPr>
        <w:ind w:firstLine="640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</w:rPr>
        <w:t>升级长宁区质量基础设施集成服务平台，整合标准、计量、认证认可、检验检测等资源，增设线下服务站点，扩展服务功能，开发智能服务模块，“线上+线下”融合发展，提供“一次申请、多维响应”的全生命周期技术支持。实施“中小微企业质量赋能计划”，提供标准化培训、质量诊断、技术服务等集成服务。开展“质量诊疗日”活动，组织专家为企业提供“一对一”指导帮扶，有效支持中小企业质量提升。深化加强“海外检测认证服务平台”建设，</w:t>
      </w:r>
      <w:r>
        <w:rPr>
          <w:rFonts w:hint="eastAsia" w:ascii="仿宋_GB2312" w:hAnsi="仿宋_GB2312" w:cs="仿宋_GB2312"/>
          <w:lang w:eastAsia="zh-CN"/>
        </w:rPr>
        <w:t>推动检验检测认证服务与海外投资、产能合作项目紧密对接，助力优势产业和先进产能“走出去”。</w:t>
      </w:r>
    </w:p>
    <w:p>
      <w:pPr>
        <w:pStyle w:val="4"/>
        <w:spacing w:beforeLines="0"/>
        <w:jc w:val="both"/>
        <w:rPr>
          <w:rFonts w:hint="eastAsia"/>
        </w:rPr>
      </w:pPr>
      <w:bookmarkStart w:id="25" w:name="_Toc206143441"/>
      <w:bookmarkStart w:id="26" w:name="_Toc1728371916_WPSOffice_Level2"/>
      <w:r>
        <w:rPr>
          <w:rFonts w:hint="eastAsia"/>
        </w:rPr>
        <w:t>（</w:t>
      </w:r>
      <w:r>
        <w:rPr>
          <w:rFonts w:hint="eastAsia"/>
          <w:lang w:eastAsia="zh-CN"/>
        </w:rPr>
        <w:t>四</w:t>
      </w:r>
      <w:r>
        <w:rPr>
          <w:rFonts w:hint="eastAsia"/>
        </w:rPr>
        <w:t>）提升计量服务能力</w:t>
      </w:r>
      <w:bookmarkEnd w:id="25"/>
      <w:bookmarkEnd w:id="26"/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深化民生计量服务，加强对民用三表（水表、电能表、燃气表）的强制检定和监督管理。推广“计量惠民”举措，定期组织计量技术人员进社区、进市场。加强能源计量核查工作，开展重点用能单位能源计量关口核排查及现场异常处置服务。持续推进公共建筑能耗监测平台建设与运维，实现区域能耗精细化监控，提升城市节能管理水平。</w:t>
      </w:r>
    </w:p>
    <w:p>
      <w:pPr>
        <w:pStyle w:val="3"/>
        <w:spacing w:beforeLines="0"/>
        <w:jc w:val="both"/>
        <w:rPr>
          <w:rFonts w:hint="eastAsia"/>
        </w:rPr>
      </w:pPr>
      <w:bookmarkStart w:id="27" w:name="_Toc206143444"/>
      <w:bookmarkStart w:id="28" w:name="_Toc129659710_WPSOffice_Level1"/>
      <w:r>
        <w:rPr>
          <w:rFonts w:hint="eastAsia"/>
        </w:rPr>
        <w:t>五、质量创新与品牌建设</w:t>
      </w:r>
      <w:bookmarkEnd w:id="27"/>
      <w:bookmarkEnd w:id="28"/>
    </w:p>
    <w:p>
      <w:pPr>
        <w:pStyle w:val="4"/>
        <w:spacing w:beforeLines="0"/>
        <w:jc w:val="both"/>
        <w:rPr>
          <w:rFonts w:hint="eastAsia"/>
        </w:rPr>
      </w:pPr>
      <w:bookmarkStart w:id="29" w:name="_Toc944353059_WPSOffice_Level2"/>
      <w:bookmarkStart w:id="30" w:name="_Toc206143445"/>
      <w:bookmarkStart w:id="31" w:name="_Toc206143448"/>
      <w:r>
        <w:rPr>
          <w:rFonts w:hint="eastAsia"/>
        </w:rPr>
        <w:t>（一）质量品牌培育体系建设</w:t>
      </w:r>
      <w:bookmarkEnd w:id="29"/>
    </w:p>
    <w:p>
      <w:pPr>
        <w:pStyle w:val="4"/>
        <w:spacing w:beforeLines="0"/>
        <w:jc w:val="both"/>
        <w:rPr>
          <w:rFonts w:hint="eastAsia" w:ascii="仿宋_GB2312" w:hAnsi="仿宋_GB2312" w:eastAsia="仿宋_GB2312" w:cs="仿宋_GB2312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完善政府质量奖表彰机制，持续开展政府质量奖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孵化培育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工作，推广先进质量管理模式和方法。组织质量标杆学习、经验交流等活动，引导企业建立卓越绩效管理模式，提升整体质量水平。实施品牌发展战略，推动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各类组织积极申报“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上海品牌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认证，培育一批具有市场竞争力的品牌企业。</w:t>
      </w:r>
    </w:p>
    <w:p>
      <w:pPr>
        <w:pStyle w:val="4"/>
        <w:spacing w:before="0" w:beforeLines="0"/>
        <w:jc w:val="both"/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  <w:lang w:eastAsia="zh-CN"/>
        </w:rPr>
        <w:t>质量强企强链强区协同创新</w:t>
      </w:r>
    </w:p>
    <w:p>
      <w:pPr>
        <w:pStyle w:val="4"/>
        <w:spacing w:beforeLines="0"/>
        <w:jc w:val="both"/>
        <w:rPr>
          <w:rFonts w:hint="eastAsia" w:ascii="仿宋_GB2312" w:hAnsi="仿宋_GB2312" w:eastAsia="仿宋_GB2312" w:cs="仿宋_GB2312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深入落实“质量强国”战略部署，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发挥质量在促进企业做大做强中的作用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企业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质量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投入，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企业加强全面质量管理，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推进质量管理全流程数智化。深入推进质量强链。聚焦产业链技术迭代和质量升级堵点难点，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开展质量共性技术攻关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，增强产业链韧性和核心竞争力。组建质量技术创新联合体，构建质量管理协同、质量资源共享、技术优势互补的良好产业生态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。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推动城市管理理念、方法、模式创新，促进城区精细化、品质化、智能化发展，增强区域质量发展新优势。</w:t>
      </w:r>
    </w:p>
    <w:p>
      <w:pPr>
        <w:pStyle w:val="4"/>
        <w:spacing w:beforeLines="0"/>
        <w:jc w:val="both"/>
        <w:rPr>
          <w:rFonts w:hint="eastAsia"/>
        </w:rPr>
      </w:pPr>
      <w:bookmarkStart w:id="32" w:name="_Toc1280254036_WPSOffice_Level2"/>
      <w:r>
        <w:rPr>
          <w:rFonts w:hint="eastAsia"/>
        </w:rPr>
        <w:t>（三）知识产权全链条生态构建</w:t>
      </w:r>
      <w:bookmarkEnd w:id="32"/>
    </w:p>
    <w:p>
      <w:pPr>
        <w:pStyle w:val="4"/>
        <w:spacing w:beforeLines="0"/>
        <w:jc w:val="both"/>
        <w:rPr>
          <w:rFonts w:hint="eastAsia" w:ascii="仿宋_GB2312" w:hAnsi="仿宋_GB2312" w:eastAsia="仿宋_GB2312" w:cs="仿宋_GB2312"/>
          <w:bCs w:val="0"/>
          <w:color w:val="auto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健全知识产权创造、运用、保护、管理和服务全链条体系，培育高价值专利，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  <w:lang w:eastAsia="zh-CN"/>
        </w:rPr>
        <w:t>集聚高品质商标，</w:t>
      </w:r>
      <w:r>
        <w:rPr>
          <w:rFonts w:hint="eastAsia" w:ascii="仿宋_GB2312" w:hAnsi="仿宋_GB2312" w:eastAsia="仿宋_GB2312" w:cs="仿宋_GB2312"/>
          <w:bCs w:val="0"/>
          <w:color w:val="auto"/>
          <w:szCs w:val="32"/>
        </w:rPr>
        <w:t>促进知识产权转化运用。完善知识产权纠纷多元化解决机制，探索建立知识产权侵权快速反应机制。加强海外知识产权维权援助服务，提升企业国际化经营中的知识产权风险防控能力。</w:t>
      </w:r>
    </w:p>
    <w:bookmarkEnd w:id="30"/>
    <w:p>
      <w:pPr>
        <w:pStyle w:val="3"/>
        <w:numPr>
          <w:ilvl w:val="0"/>
          <w:numId w:val="4"/>
        </w:numPr>
        <w:spacing w:beforeLines="0"/>
        <w:jc w:val="both"/>
        <w:rPr>
          <w:rFonts w:hint="eastAsia"/>
        </w:rPr>
      </w:pPr>
      <w:bookmarkStart w:id="33" w:name="_Toc346001783_WPSOffice_Level1"/>
      <w:r>
        <w:rPr>
          <w:rFonts w:hint="eastAsia"/>
        </w:rPr>
        <w:t>质量监管</w:t>
      </w:r>
      <w:bookmarkEnd w:id="31"/>
      <w:r>
        <w:rPr>
          <w:rFonts w:hint="eastAsia"/>
        </w:rPr>
        <w:t>与治理</w:t>
      </w:r>
      <w:bookmarkEnd w:id="33"/>
    </w:p>
    <w:p>
      <w:pPr>
        <w:pStyle w:val="4"/>
        <w:spacing w:beforeLines="0"/>
        <w:jc w:val="both"/>
        <w:rPr>
          <w:rFonts w:hint="eastAsia"/>
        </w:rPr>
      </w:pPr>
      <w:bookmarkStart w:id="34" w:name="_Toc949613938_WPSOffice_Level2"/>
      <w:bookmarkStart w:id="35" w:name="_Toc206143449"/>
      <w:r>
        <w:rPr>
          <w:rFonts w:hint="eastAsia"/>
        </w:rPr>
        <w:t>（一）完善质量监管体系</w:t>
      </w:r>
      <w:bookmarkEnd w:id="34"/>
    </w:p>
    <w:p>
      <w:pPr>
        <w:ind w:firstLine="640"/>
      </w:pPr>
      <w:r>
        <w:rPr>
          <w:rFonts w:hint="eastAsia"/>
        </w:rPr>
        <w:t>深化智慧监管应用，逐步推广“直播带货智慧监管系统”“智慧电梯”“互联网+明厨亮灶”等非现场监管手段。应用视频AI识别、物联感知等技术，实现对食品、特种设备、网络交易等重点领域全天候智能监测。完善“风险+信用”分级分类监管机制，建立“无事不扰”“重点监管”“无感监管”清单，全面推行“检查码”制度，规范入企执法行为。</w:t>
      </w:r>
      <w:r>
        <w:rPr>
          <w:rFonts w:hint="eastAsia" w:ascii="仿宋_GB2312" w:hAnsi="仿宋_GB2312" w:cs="仿宋_GB2312"/>
        </w:rPr>
        <w:t>强化监管协同机制，推动跨部门联合检查，整合日常检查、专项检查及跨部门联合检查，实现“进一次门，查多项事”。</w:t>
      </w:r>
    </w:p>
    <w:p>
      <w:pPr>
        <w:pStyle w:val="4"/>
        <w:spacing w:beforeLines="0"/>
        <w:jc w:val="both"/>
        <w:rPr>
          <w:rFonts w:hint="eastAsia"/>
        </w:rPr>
      </w:pPr>
      <w:bookmarkStart w:id="36" w:name="_Toc1235795396_WPSOffice_Level2"/>
      <w:r>
        <w:rPr>
          <w:rFonts w:hint="eastAsia"/>
        </w:rPr>
        <w:t>（二）强化质量安全风险防控</w:t>
      </w:r>
      <w:bookmarkEnd w:id="36"/>
    </w:p>
    <w:p>
      <w:pPr>
        <w:ind w:firstLine="640"/>
        <w:rPr>
          <w:color w:val="FF0000"/>
        </w:rPr>
      </w:pPr>
      <w:r>
        <w:rPr>
          <w:rFonts w:hint="eastAsia"/>
        </w:rPr>
        <w:t>建立健全重点领域质量安全风险监测、评估、预警和应急处置机制。切实规范平台经济市场秩序，着力压实平台责任、强化源头治理，加强召回监管。加强对新产品、新业态、新模式的潜在风险识别与防控，完善缺陷产品召回机制。开展安全应急演练，提升突发质量安全事件响应与处置能力。强化舆情监测与信息公开，及时回应社会关切，防范系统性、区域性质量风险。</w:t>
      </w:r>
    </w:p>
    <w:p>
      <w:pPr>
        <w:pStyle w:val="4"/>
        <w:spacing w:beforeLines="0"/>
        <w:jc w:val="both"/>
        <w:rPr>
          <w:rFonts w:hint="eastAsia"/>
        </w:rPr>
      </w:pPr>
      <w:bookmarkStart w:id="37" w:name="_Toc532348077_WPSOffice_Level2"/>
      <w:r>
        <w:rPr>
          <w:rFonts w:hint="eastAsia"/>
        </w:rPr>
        <w:t>（三）推进质量社会共治</w:t>
      </w:r>
      <w:bookmarkEnd w:id="37"/>
    </w:p>
    <w:p>
      <w:pPr>
        <w:tabs>
          <w:tab w:val="left" w:pos="790"/>
          <w:tab w:val="left" w:pos="1264"/>
        </w:tabs>
        <w:overflowPunct w:val="0"/>
        <w:ind w:firstLine="640"/>
      </w:pPr>
      <w:r>
        <w:rPr>
          <w:rFonts w:hint="eastAsia"/>
        </w:rPr>
        <w:t>发挥行业协会引导作用，推进行业规范制定、诚信自律与经验交流。督促企业落实质量安全主体责任，建立质量安全管理制度，配备质量安全管理人员。加强消费者权益保护，开展放心消费行动，推行消费争议先行赔付与投诉信息公示，依法治理牟利性职业索赔、职业举报行为。</w:t>
      </w:r>
      <w:r>
        <w:rPr>
          <w:rFonts w:hint="eastAsia" w:hAnsi="宋体"/>
          <w:szCs w:val="30"/>
          <w:lang w:val="en"/>
        </w:rPr>
        <w:t>支持企业一线班组开展质量改进、质量创新、劳动技能竞赛等群众性质量活动。发挥新闻媒体宣传引导作用，传播先进质量理念和最佳实践</w:t>
      </w:r>
      <w:r>
        <w:rPr>
          <w:rFonts w:hAnsi="宋体"/>
          <w:szCs w:val="30"/>
          <w:lang w:val="en"/>
        </w:rPr>
        <w:t>。</w:t>
      </w:r>
      <w:r>
        <w:rPr>
          <w:rFonts w:hint="eastAsia"/>
        </w:rPr>
        <w:t>鼓励社会监督与公众参与，畅通举报渠道，</w:t>
      </w:r>
      <w:r>
        <w:rPr>
          <w:rFonts w:hint="eastAsia" w:hAnsi="宋体"/>
          <w:szCs w:val="30"/>
          <w:lang w:val="en"/>
        </w:rPr>
        <w:t>曝光制售假冒伪劣等违法行为。以全国“质量月”等活动为载体，深入开展全民质量行动，</w:t>
      </w:r>
      <w:r>
        <w:rPr>
          <w:rFonts w:hint="eastAsia"/>
        </w:rPr>
        <w:t>形成多元共治的质量治理新格局。</w:t>
      </w:r>
    </w:p>
    <w:bookmarkEnd w:id="35"/>
    <w:p>
      <w:pPr>
        <w:pStyle w:val="3"/>
        <w:spacing w:beforeLines="0"/>
        <w:jc w:val="both"/>
        <w:rPr>
          <w:rFonts w:hint="eastAsia"/>
        </w:rPr>
      </w:pPr>
      <w:bookmarkStart w:id="38" w:name="_Toc2056932360_WPSOffice_Level1"/>
      <w:bookmarkStart w:id="39" w:name="_Toc206143452"/>
      <w:r>
        <w:rPr>
          <w:rFonts w:hint="eastAsia"/>
        </w:rPr>
        <w:t>七、保障措施</w:t>
      </w:r>
      <w:bookmarkEnd w:id="38"/>
      <w:bookmarkEnd w:id="39"/>
    </w:p>
    <w:p>
      <w:pPr>
        <w:pStyle w:val="4"/>
        <w:spacing w:beforeLines="0"/>
        <w:jc w:val="both"/>
        <w:rPr>
          <w:rFonts w:hint="eastAsia"/>
        </w:rPr>
      </w:pPr>
      <w:bookmarkStart w:id="40" w:name="_Toc206143453"/>
      <w:bookmarkStart w:id="41" w:name="_Toc28014792_WPSOffice_Level2"/>
      <w:r>
        <w:rPr>
          <w:rFonts w:hint="eastAsia"/>
        </w:rPr>
        <w:t>（一）加强组织领导</w:t>
      </w:r>
      <w:bookmarkEnd w:id="40"/>
      <w:bookmarkEnd w:id="41"/>
    </w:p>
    <w:p>
      <w:pPr>
        <w:pStyle w:val="4"/>
        <w:spacing w:beforeLines="0"/>
        <w:jc w:val="both"/>
        <w:rPr>
          <w:rFonts w:hint="eastAsia"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 xml:space="preserve">坚持和加强党对质量工作的全面领导，将党的领导贯穿于质量发展各领域、各方面、各环节，持续完善“党委领导、政府主导、部门联合、企业主责、社会参与”的大质量工作格局。充分发挥区质量和标准化联席会议统筹协调职能，全面推进本规划各项任务落实。强化各街镇、企事业单位协同联动，推动产品、工程、服务、人居环境及区域质量发展水平整体提升。 </w:t>
      </w:r>
    </w:p>
    <w:p>
      <w:pPr>
        <w:pStyle w:val="4"/>
        <w:spacing w:beforeLines="0"/>
        <w:jc w:val="both"/>
        <w:rPr>
          <w:rFonts w:hint="eastAsia"/>
        </w:rPr>
      </w:pPr>
      <w:bookmarkStart w:id="42" w:name="_Toc902134824_WPSOffice_Level2"/>
      <w:bookmarkStart w:id="43" w:name="_Toc206143454"/>
      <w:r>
        <w:rPr>
          <w:rFonts w:hint="eastAsia"/>
        </w:rPr>
        <w:t>（二）强化政策支持</w:t>
      </w:r>
      <w:bookmarkEnd w:id="42"/>
      <w:bookmarkEnd w:id="43"/>
    </w:p>
    <w:p>
      <w:pPr>
        <w:pStyle w:val="4"/>
        <w:spacing w:beforeLines="0"/>
        <w:jc w:val="both"/>
        <w:rPr>
          <w:rFonts w:hint="eastAsia" w:ascii="宋体" w:hAnsi="宋体" w:eastAsia="仿宋_GB2312"/>
          <w:szCs w:val="32"/>
        </w:rPr>
      </w:pPr>
      <w:r>
        <w:rPr>
          <w:rFonts w:hint="eastAsia" w:ascii="宋体" w:hAnsi="宋体" w:eastAsia="仿宋_GB2312"/>
          <w:szCs w:val="32"/>
        </w:rPr>
        <w:t>完善质量发展经费保障机制，引导更多资金投向质量攻关、质量创新、质量基础设施与治理能力建设。修订完善质量奖励政策，引导各行各业追求卓越，争创质量标杆。</w:t>
      </w:r>
      <w:r>
        <w:rPr>
          <w:rFonts w:hint="eastAsia" w:ascii="宋体" w:hAnsi="宋体" w:eastAsia="仿宋_GB2312"/>
          <w:szCs w:val="32"/>
          <w:lang w:val="en"/>
        </w:rPr>
        <w:t>建立健全强制性与自愿性相结合的质量披露制度，鼓励企业实施质量承诺和标准自我声明公开。</w:t>
      </w:r>
      <w:r>
        <w:rPr>
          <w:rFonts w:hint="eastAsia" w:ascii="宋体" w:hAnsi="宋体" w:eastAsia="仿宋_GB2312"/>
          <w:szCs w:val="32"/>
        </w:rPr>
        <w:t>推进质量结果在政府、行业、社会等多层面采信。完善质量融资增信机制，扩大“长宁质量标准贷”覆盖面，支持质量效益型企业降低融资成本。畅通“创新成果-专利转化-标准制定-品牌升级”价值转化链条。</w:t>
      </w:r>
    </w:p>
    <w:p>
      <w:pPr>
        <w:pStyle w:val="4"/>
        <w:spacing w:beforeLines="0"/>
        <w:jc w:val="both"/>
        <w:rPr>
          <w:rFonts w:hint="eastAsia"/>
        </w:rPr>
      </w:pPr>
      <w:bookmarkStart w:id="44" w:name="_Toc206143455"/>
      <w:bookmarkStart w:id="45" w:name="_Toc633043453_WPSOffice_Level2"/>
      <w:r>
        <w:rPr>
          <w:rFonts w:hint="eastAsia"/>
        </w:rPr>
        <w:t>（三）加强人才保障</w:t>
      </w:r>
      <w:bookmarkEnd w:id="44"/>
      <w:bookmarkEnd w:id="45"/>
    </w:p>
    <w:p>
      <w:pPr>
        <w:ind w:firstLine="64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建设质量复合型人才队伍，强化</w:t>
      </w:r>
      <w:r>
        <w:rPr>
          <w:rFonts w:hint="eastAsia" w:ascii="仿宋_GB2312" w:hAnsi="仿宋_GB2312" w:cs="仿宋_GB2312"/>
          <w:lang w:eastAsia="zh-CN"/>
        </w:rPr>
        <w:t>新兴产业和未来产业</w:t>
      </w:r>
      <w:r>
        <w:rPr>
          <w:rFonts w:hint="eastAsia" w:ascii="仿宋_GB2312" w:hAnsi="仿宋_GB2312" w:cs="仿宋_GB2312"/>
        </w:rPr>
        <w:t>复合型质量人才供给</w:t>
      </w:r>
      <w:r>
        <w:rPr>
          <w:rFonts w:hint="eastAsia" w:ascii="仿宋_GB2312" w:hAnsi="仿宋_GB2312" w:cs="仿宋_GB2312"/>
          <w:lang w:eastAsia="zh-CN"/>
        </w:rPr>
        <w:t>。</w:t>
      </w:r>
      <w:r>
        <w:rPr>
          <w:rFonts w:hint="eastAsia" w:ascii="仿宋_GB2312" w:hAnsi="仿宋_GB2312" w:cs="仿宋_GB2312"/>
        </w:rPr>
        <w:t>鼓励企业推行首席质量官制度，培育“质量工匠”，探索建立质量人才与劳模、工匠、领军人才、东方英才等荣誉的互认机制，激发质量人才创新活力。开展“标准化总监”培训，提高参训人员的标准化技术能力，助力本市标准化人才队伍建设，夯实标准化发展基础，推动企业建立构建标准化战略思维。支持企业与高等院校、科研机构建立人才培养合作机制。在长宁率先设立人工智能等领域职称评定委员会，鼓励企业发挥主体作用培养更多卓越工程师。</w:t>
      </w:r>
    </w:p>
    <w:p/>
    <w:sectPr>
      <w:headerReference r:id="rId5" w:type="default"/>
      <w:footerReference r:id="rId6" w:type="default"/>
      <w:pgSz w:w="11906" w:h="16838"/>
      <w:pgMar w:top="1587" w:right="1474" w:bottom="1587" w:left="1474" w:header="964" w:footer="567" w:gutter="0"/>
      <w:pgNumType w:start="1"/>
      <w:cols w:space="720" w:num="1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2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80E5A"/>
    <w:multiLevelType w:val="singleLevel"/>
    <w:tmpl w:val="68C80E5A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68C8126E"/>
    <w:multiLevelType w:val="singleLevel"/>
    <w:tmpl w:val="68C8126E"/>
    <w:lvl w:ilvl="0" w:tentative="0">
      <w:start w:val="5"/>
      <w:numFmt w:val="decimal"/>
      <w:suff w:val="nothing"/>
      <w:lvlText w:val="%1."/>
      <w:lvlJc w:val="left"/>
    </w:lvl>
  </w:abstractNum>
  <w:abstractNum w:abstractNumId="2">
    <w:nsid w:val="68C81A9B"/>
    <w:multiLevelType w:val="singleLevel"/>
    <w:tmpl w:val="68C81A9B"/>
    <w:lvl w:ilvl="0" w:tentative="0">
      <w:start w:val="6"/>
      <w:numFmt w:val="decimal"/>
      <w:suff w:val="nothing"/>
      <w:lvlText w:val="%1."/>
      <w:lvlJc w:val="left"/>
    </w:lvl>
  </w:abstractNum>
  <w:abstractNum w:abstractNumId="3">
    <w:nsid w:val="68C842C2"/>
    <w:multiLevelType w:val="singleLevel"/>
    <w:tmpl w:val="68C842C2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4B78"/>
    <w:rsid w:val="1F795FEA"/>
    <w:rsid w:val="3CF5D085"/>
    <w:rsid w:val="67470D15"/>
    <w:rsid w:val="6DEFD9AD"/>
    <w:rsid w:val="7BCE8A13"/>
    <w:rsid w:val="DAB68210"/>
    <w:rsid w:val="DF7F3C5D"/>
    <w:rsid w:val="EB93455F"/>
    <w:rsid w:val="EFF754E0"/>
    <w:rsid w:val="F3DE70CF"/>
    <w:rsid w:val="F5FBE712"/>
    <w:rsid w:val="F79F4A24"/>
    <w:rsid w:val="F7BAF6F6"/>
    <w:rsid w:val="FF1FBDFE"/>
    <w:rsid w:val="FFDE559F"/>
    <w:rsid w:val="FFFEF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color w:val="000000"/>
      <w:sz w:val="32"/>
      <w:szCs w:val="28"/>
      <w:lang w:val="en-US" w:eastAsia="zh-CN" w:bidi="ar-SA"/>
    </w:rPr>
  </w:style>
  <w:style w:type="paragraph" w:styleId="3">
    <w:name w:val="heading 1"/>
    <w:next w:val="1"/>
    <w:qFormat/>
    <w:uiPriority w:val="99"/>
    <w:pPr>
      <w:adjustRightInd w:val="0"/>
      <w:snapToGrid w:val="0"/>
      <w:spacing w:beforeLines="50" w:line="560" w:lineRule="exact"/>
      <w:ind w:firstLine="640" w:firstLineChars="200"/>
      <w:outlineLvl w:val="0"/>
    </w:pPr>
    <w:rPr>
      <w:rFonts w:ascii="黑体" w:hAnsi="黑体" w:eastAsia="黑体" w:cs="楷体_GB2312"/>
      <w:bCs/>
      <w:color w:val="000000"/>
      <w:sz w:val="32"/>
      <w:szCs w:val="30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adjustRightInd w:val="0"/>
      <w:snapToGrid w:val="0"/>
      <w:spacing w:beforeLines="50" w:line="560" w:lineRule="exact"/>
      <w:ind w:firstLine="640" w:firstLineChars="200"/>
      <w:outlineLvl w:val="1"/>
    </w:pPr>
    <w:rPr>
      <w:rFonts w:ascii="黑体" w:hAnsi="黑体" w:eastAsia="楷体_GB2312" w:cs="楷体_GB2312"/>
      <w:bCs/>
      <w:color w:val="000000"/>
      <w:sz w:val="32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Lines="100" w:after="100" w:line="276" w:lineRule="auto"/>
      <w:ind w:firstLine="600"/>
      <w:jc w:val="left"/>
    </w:pPr>
    <w:rPr>
      <w:rFonts w:ascii="Calibri" w:hAnsi="Calibri"/>
      <w:bCs/>
      <w:sz w:val="22"/>
      <w:szCs w:val="30"/>
      <w:lang w:val="zh-CN" w:eastAsia="en-US" w:bidi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5965</Words>
  <Characters>6015</Characters>
  <Lines>0</Lines>
  <Paragraphs>0</Paragraphs>
  <TotalTime>177</TotalTime>
  <ScaleCrop>false</ScaleCrop>
  <LinksUpToDate>false</LinksUpToDate>
  <CharactersWithSpaces>6023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2025-12-10T01:09:00Z</dcterms:created>
  <dc:creator>user</dc:creator>
  <cp:lastModifiedBy>user</cp:lastModifiedBy>
  <cp:lastPrinted>2025-12-09T10:45:00Z</cp:lastPrinted>
  <dcterms:modified xsi:type="dcterms:W3CDTF">2026-01-26T16:42:45Z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6F5340215B5EC57EDC077769752CD96B</vt:lpwstr>
  </property>
</Properties>
</file>