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center"/>
        <w:rPr>
          <w:rFonts w:hint="eastAsia" w:ascii="楷体_GB2312" w:eastAsia="楷体_GB2312"/>
          <w:b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楷体_GB2312" w:eastAsia="楷体_GB2312"/>
          <w:b/>
          <w:bCs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《联盟计划—难题招标专项》活动</w:t>
      </w:r>
      <w:r>
        <w:rPr>
          <w:rFonts w:hint="eastAsia" w:ascii="楷体_GB2312" w:eastAsia="楷体_GB2312"/>
          <w:b/>
          <w:bCs/>
          <w:sz w:val="44"/>
          <w:szCs w:val="44"/>
        </w:rPr>
        <w:t>指南</w:t>
      </w:r>
    </w:p>
    <w:p>
      <w:pPr>
        <w:spacing w:line="580" w:lineRule="exact"/>
        <w:ind w:right="25" w:rightChars="12" w:firstLine="602" w:firstLineChars="200"/>
        <w:jc w:val="center"/>
        <w:rPr>
          <w:rFonts w:ascii="楷体_GB2312" w:eastAsia="楷体_GB2312"/>
          <w:b/>
          <w:color w:val="FF0000"/>
          <w:sz w:val="30"/>
          <w:szCs w:val="30"/>
        </w:rPr>
      </w:pPr>
      <w:r>
        <w:rPr>
          <w:rFonts w:hint="eastAsia" w:ascii="楷体_GB2312" w:eastAsia="楷体_GB2312"/>
          <w:b/>
          <w:color w:val="FF0000"/>
          <w:sz w:val="30"/>
          <w:szCs w:val="30"/>
        </w:rPr>
        <w:t>（2018年1月）</w:t>
      </w:r>
    </w:p>
    <w:p>
      <w:pPr>
        <w:spacing w:line="580" w:lineRule="exact"/>
        <w:ind w:right="25" w:rightChars="12" w:firstLine="602" w:firstLineChars="200"/>
        <w:jc w:val="center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spacing w:line="580" w:lineRule="exact"/>
        <w:ind w:right="25" w:rightChars="12"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一、《联盟计划—难题招标专项》活动的由来及宗旨</w:t>
      </w:r>
    </w:p>
    <w:p>
      <w:pPr>
        <w:spacing w:line="580" w:lineRule="exact"/>
        <w:ind w:right="25" w:rightChars="12"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《联盟计划—难题招标专项》活动（简称“联盟计划”或“难题招标”），是在市政协领导直接关心、倡导下，由科促会与上海市教育发展基金会，于2004年联合举办的专项活动。从2010年开始，除上述两个主办单位外，上海市促进科技成果转化基金会成为主办单位之一。</w:t>
      </w:r>
    </w:p>
    <w:p>
      <w:pPr>
        <w:spacing w:line="580" w:lineRule="exact"/>
        <w:ind w:right="25" w:rightChars="12"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“联盟计划”还得到奉贤、嘉定、青浦、闵行、长宁、浦东、虹口、黄浦、宝山等区科委，在信息、政策方面，特别是资金的大力支持，使该项计划得以更深入的开展。</w:t>
      </w:r>
    </w:p>
    <w:p>
      <w:pPr>
        <w:spacing w:line="580" w:lineRule="exact"/>
        <w:ind w:firstLine="600" w:firstLineChars="200"/>
        <w:jc w:val="left"/>
        <w:rPr>
          <w:rFonts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联盟计划的实质是,通过产学研合作所形成的“联盟”,</w:t>
      </w:r>
      <w:r>
        <w:rPr>
          <w:rFonts w:hint="eastAsia" w:ascii="楷体_GB2312" w:hAnsi="楷体" w:eastAsia="楷体_GB2312"/>
          <w:color w:val="000000"/>
          <w:sz w:val="30"/>
          <w:szCs w:val="30"/>
        </w:rPr>
        <w:t xml:space="preserve"> 充分发挥学校和科研机构的人才、信息、试验、测试手段优势，及已有的科研成果优势，帮助企业解决生产和技术创新过程中，所遇到的技术难题。同时，充分发挥企业有资金、对市场需求信息了解、有迫切提升技术创新能力要求、有一定的研发人员和能力，又有进行中试及产业化生产的能力（包括技术工人、生产设备、维修和改装设备的能力）的优势，使产学研各方形成长期稳定的合作关系。其宗旨是，</w:t>
      </w:r>
      <w:r>
        <w:rPr>
          <w:rFonts w:hint="eastAsia" w:ascii="楷体_GB2312" w:eastAsia="楷体_GB2312"/>
          <w:sz w:val="30"/>
          <w:szCs w:val="30"/>
        </w:rPr>
        <w:t>推动产学研互动发展，更好地为促进科技成果转化并实现产业化，为中小微企业服务，</w:t>
      </w:r>
      <w:r>
        <w:rPr>
          <w:rFonts w:hint="eastAsia" w:ascii="楷体_GB2312" w:hAnsi="楷体" w:eastAsia="楷体_GB2312"/>
          <w:color w:val="000000"/>
          <w:sz w:val="30"/>
          <w:szCs w:val="30"/>
        </w:rPr>
        <w:t>为促进上海“创新驱动、转型发展”，推动新技术、新产业、新业态、新模式“四新”经济发展做贡献。</w:t>
      </w:r>
    </w:p>
    <w:p>
      <w:pPr>
        <w:spacing w:line="580" w:lineRule="exact"/>
        <w:ind w:right="25" w:rightChars="12" w:firstLine="640" w:firstLineChars="200"/>
        <w:rPr>
          <w:rFonts w:ascii="楷体_GB2312" w:eastAsia="楷体_GB2312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二、招标范围及条件</w:t>
      </w:r>
    </w:p>
    <w:p>
      <w:pPr>
        <w:spacing w:line="58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在本市登记注册，具有独立法人资格的科技型、创新型中小微企业、以寻求科技支撑的现代服务业企业，具有一定的科研基础和条件，并拥有相应的</w:t>
      </w:r>
      <w:r>
        <w:rPr>
          <w:rFonts w:hint="eastAsia" w:ascii="楷体_GB2312" w:eastAsia="楷体_GB2312"/>
          <w:sz w:val="30"/>
          <w:szCs w:val="30"/>
        </w:rPr>
        <w:t>科技研发资金者均可申报。申报项目应是企业发展中存在的技术难题，如调整产品结构、提高产品的技术能级、改进生产工艺等方面的技术难题。</w:t>
      </w:r>
    </w:p>
    <w:p>
      <w:pPr>
        <w:spacing w:line="580" w:lineRule="exact"/>
        <w:ind w:firstLine="582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符合申报条件的项目单位，请登陆科促会</w:t>
      </w:r>
      <w:r>
        <w:fldChar w:fldCharType="begin"/>
      </w:r>
      <w:r>
        <w:instrText xml:space="preserve">HYPERLINK "http://www.tt91.com/" </w:instrText>
      </w:r>
      <w:r>
        <w:fldChar w:fldCharType="separate"/>
      </w:r>
      <w:r>
        <w:rPr>
          <w:rStyle w:val="8"/>
          <w:rFonts w:hint="eastAsia" w:ascii="楷体_GB2312" w:eastAsia="楷体_GB2312"/>
          <w:sz w:val="30"/>
          <w:szCs w:val="30"/>
        </w:rPr>
        <w:t>WWW.TT91.COM</w:t>
      </w:r>
      <w:r>
        <w:fldChar w:fldCharType="end"/>
      </w:r>
      <w:r>
        <w:rPr>
          <w:rFonts w:hint="eastAsia" w:ascii="楷体_GB2312" w:eastAsia="楷体_GB2312"/>
          <w:sz w:val="30"/>
          <w:szCs w:val="30"/>
        </w:rPr>
        <w:t>网</w:t>
      </w:r>
      <w:r>
        <w:rPr>
          <w:rFonts w:hint="eastAsia" w:ascii="楷体_GB2312" w:eastAsia="楷体_GB2312"/>
          <w:color w:val="000000"/>
          <w:sz w:val="30"/>
          <w:szCs w:val="30"/>
        </w:rPr>
        <w:t>站注册账号后，</w:t>
      </w:r>
      <w:r>
        <w:rPr>
          <w:rFonts w:hint="eastAsia" w:ascii="楷体_GB2312" w:eastAsia="楷体_GB2312"/>
          <w:sz w:val="30"/>
          <w:szCs w:val="30"/>
        </w:rPr>
        <w:t>填写2018年《联盟计划—难题招标专项》项目招标书，</w:t>
      </w:r>
      <w:r>
        <w:rPr>
          <w:rFonts w:hint="eastAsia" w:ascii="楷体_GB2312" w:eastAsia="楷体_GB2312"/>
          <w:color w:val="000000"/>
          <w:sz w:val="30"/>
          <w:szCs w:val="30"/>
        </w:rPr>
        <w:t>并网上</w:t>
      </w:r>
      <w:r>
        <w:rPr>
          <w:rFonts w:hint="eastAsia" w:ascii="楷体_GB2312" w:eastAsia="楷体_GB2312"/>
          <w:sz w:val="30"/>
          <w:szCs w:val="30"/>
        </w:rPr>
        <w:t>提交。同时，向科促会提交加盖企业公章，同时加盖企业税务所在区县的科委公章的书面招标书一式三份，营业执照（正本或副本）的复印件一份。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、“难题招标专项”分几步进行</w:t>
      </w:r>
    </w:p>
    <w:p>
      <w:pPr>
        <w:spacing w:line="580" w:lineRule="exact"/>
        <w:ind w:right="25" w:rightChars="12" w:firstLine="504" w:firstLineChars="168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《联盟计划—难题招标专项》活动每年举办一次，安排在上半年分七步进行。</w:t>
      </w:r>
    </w:p>
    <w:p>
      <w:pPr>
        <w:spacing w:line="580" w:lineRule="exact"/>
        <w:ind w:firstLine="602" w:firstLineChars="200"/>
        <w:jc w:val="lef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sz w:val="30"/>
          <w:szCs w:val="30"/>
        </w:rPr>
        <w:t>一月初，符合申报条件的企业，必须登陆科促会</w:t>
      </w:r>
      <w:r>
        <w:fldChar w:fldCharType="begin"/>
      </w:r>
      <w:r>
        <w:instrText xml:space="preserve">HYPERLINK "http://www.tt91.com/" </w:instrText>
      </w:r>
      <w:r>
        <w:fldChar w:fldCharType="separate"/>
      </w:r>
      <w:r>
        <w:rPr>
          <w:rStyle w:val="8"/>
          <w:rFonts w:hint="eastAsia" w:ascii="楷体_GB2312" w:eastAsia="楷体_GB2312"/>
          <w:sz w:val="30"/>
          <w:szCs w:val="30"/>
        </w:rPr>
        <w:t>WWW.TT91.COM</w:t>
      </w:r>
      <w:r>
        <w:fldChar w:fldCharType="end"/>
      </w:r>
      <w:r>
        <w:rPr>
          <w:rFonts w:hint="eastAsia" w:ascii="楷体_GB2312" w:eastAsia="楷体_GB2312"/>
          <w:sz w:val="30"/>
          <w:szCs w:val="30"/>
        </w:rPr>
        <w:t>网</w:t>
      </w:r>
      <w:r>
        <w:rPr>
          <w:rFonts w:hint="eastAsia" w:ascii="楷体_GB2312" w:eastAsia="楷体_GB2312"/>
          <w:color w:val="000000"/>
          <w:sz w:val="30"/>
          <w:szCs w:val="30"/>
        </w:rPr>
        <w:t>站</w:t>
      </w:r>
      <w:r>
        <w:rPr>
          <w:rFonts w:hint="eastAsia" w:ascii="楷体_GB2312" w:eastAsia="楷体_GB2312"/>
          <w:sz w:val="30"/>
          <w:szCs w:val="30"/>
        </w:rPr>
        <w:t>，打开首页的《联盟计划》栏目，注册账号后，进行网上填写“《联盟计划-难题招标专项》项目招标书”，</w:t>
      </w:r>
      <w:r>
        <w:rPr>
          <w:rFonts w:hint="eastAsia" w:ascii="楷体_GB2312" w:eastAsia="楷体_GB2312"/>
          <w:color w:val="000000"/>
          <w:sz w:val="30"/>
          <w:szCs w:val="30"/>
        </w:rPr>
        <w:t>并从网上</w:t>
      </w:r>
      <w:r>
        <w:rPr>
          <w:rFonts w:hint="eastAsia" w:ascii="楷体_GB2312" w:eastAsia="楷体_GB2312"/>
          <w:sz w:val="30"/>
          <w:szCs w:val="30"/>
        </w:rPr>
        <w:t>提交。同时，向科促会提交加盖企业公章，及企业税务所在区县科委推荐意见的书面登记表一式三份（详见同时公布的“2018年《联盟计划—难题招标专项》招标公告”及“网上申报难题招标项目步骤”）、营业执照（正本或副本）的复印件一份。申报终止日为3月23日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</w:t>
      </w:r>
      <w:r>
        <w:rPr>
          <w:rFonts w:hint="eastAsia" w:ascii="楷体_GB2312" w:eastAsia="楷体_GB2312"/>
          <w:sz w:val="30"/>
          <w:szCs w:val="30"/>
        </w:rPr>
        <w:t>科促会对征集到的技术难题进行汇总整理，于4月初在科促会网站</w:t>
      </w:r>
      <w:r>
        <w:rPr>
          <w:rFonts w:hint="eastAsia" w:ascii="楷体_GB2312" w:eastAsia="楷体_GB2312"/>
          <w:color w:val="000000"/>
          <w:sz w:val="30"/>
          <w:szCs w:val="30"/>
        </w:rPr>
        <w:t>（并定向有关单位）</w:t>
      </w:r>
      <w:r>
        <w:rPr>
          <w:rFonts w:hint="eastAsia" w:ascii="楷体_GB2312" w:eastAsia="楷体_GB2312"/>
          <w:sz w:val="30"/>
          <w:szCs w:val="30"/>
        </w:rPr>
        <w:t>发布招标信息，公开征集解决技术难题的投（应）标者。投标者必须登陆科促会</w:t>
      </w:r>
      <w:r>
        <w:fldChar w:fldCharType="begin"/>
      </w:r>
      <w:r>
        <w:instrText xml:space="preserve">HYPERLINK "http://www.tt91.com/" </w:instrText>
      </w:r>
      <w:r>
        <w:fldChar w:fldCharType="separate"/>
      </w:r>
      <w:r>
        <w:rPr>
          <w:rStyle w:val="8"/>
          <w:rFonts w:hint="eastAsia" w:ascii="楷体_GB2312" w:eastAsia="楷体_GB2312"/>
          <w:sz w:val="30"/>
          <w:szCs w:val="30"/>
        </w:rPr>
        <w:t>WWW.TT91.COM</w:t>
      </w:r>
      <w:r>
        <w:fldChar w:fldCharType="end"/>
      </w:r>
      <w:r>
        <w:rPr>
          <w:rFonts w:hint="eastAsia" w:ascii="楷体_GB2312" w:eastAsia="楷体_GB2312"/>
          <w:sz w:val="30"/>
          <w:szCs w:val="30"/>
        </w:rPr>
        <w:t>网</w:t>
      </w:r>
      <w:r>
        <w:rPr>
          <w:rFonts w:hint="eastAsia" w:ascii="楷体_GB2312" w:eastAsia="楷体_GB2312"/>
          <w:color w:val="000000"/>
          <w:sz w:val="30"/>
          <w:szCs w:val="30"/>
        </w:rPr>
        <w:t>站</w:t>
      </w:r>
      <w:r>
        <w:rPr>
          <w:rFonts w:hint="eastAsia" w:ascii="楷体_GB2312" w:eastAsia="楷体_GB2312"/>
          <w:sz w:val="30"/>
          <w:szCs w:val="30"/>
        </w:rPr>
        <w:t>，打开首页的《联盟计划》栏目，注册账号后，进行网上填写“《联盟计划-难题招标专项》项目投（应）标书”。同时，向科促会提交加盖单位公章的书面投标书一式三份。申报终止日为4月30日。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</w:t>
      </w:r>
      <w:r>
        <w:rPr>
          <w:rFonts w:hint="eastAsia" w:ascii="楷体_GB2312" w:eastAsia="楷体_GB2312"/>
          <w:sz w:val="30"/>
          <w:szCs w:val="30"/>
        </w:rPr>
        <w:t>5月上、中旬，招标和投标单位进行网上对接。招标和投标单位就难题的性质、所要达到的技术指标、解决难题所需经费、解决难题的时间节点、难题解决后知识产权的归属等问题，进一步交流和商榷后，由招标企业进行网上对接操作确认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4、</w:t>
      </w:r>
      <w:r>
        <w:rPr>
          <w:rFonts w:hint="eastAsia" w:ascii="楷体_GB2312" w:eastAsia="楷体_GB2312"/>
          <w:sz w:val="30"/>
          <w:szCs w:val="30"/>
        </w:rPr>
        <w:t>5月下旬至6月初组织专家，根据《难题招标项目的评审标准》，对“对接成功的难题招标项目”进行评审，确定当年的资助项目。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5、</w:t>
      </w:r>
      <w:r>
        <w:rPr>
          <w:rFonts w:hint="eastAsia" w:ascii="楷体_GB2312" w:eastAsia="楷体_GB2312"/>
          <w:sz w:val="30"/>
          <w:szCs w:val="30"/>
        </w:rPr>
        <w:t>6月底前召开颁证签约大会，宣布当年的资助项目、向资助项目的投标组负责人颁发证书。同时，由主办方、招标方、投标方共同签订协议。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6、</w:t>
      </w:r>
      <w:r>
        <w:rPr>
          <w:rFonts w:hint="eastAsia" w:ascii="楷体_GB2312" w:eastAsia="楷体_GB2312"/>
          <w:sz w:val="30"/>
          <w:szCs w:val="30"/>
        </w:rPr>
        <w:t>当企业将承诺科研经费的1/2划拨到投标单位，并提供投标单位的收款凭证后，主办方再将资助经费的1/2，代企业划拨到投标单位。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7、</w:t>
      </w:r>
      <w:r>
        <w:rPr>
          <w:rFonts w:hint="eastAsia" w:ascii="楷体_GB2312" w:eastAsia="楷体_GB2312"/>
          <w:sz w:val="30"/>
          <w:szCs w:val="30"/>
        </w:rPr>
        <w:t>科促会将对资助项目进行实时跟踪服务，对结题的项目进行验收、总结，推广成功经验，并支付资助经费的余额部分。</w:t>
      </w:r>
    </w:p>
    <w:p>
      <w:pPr>
        <w:spacing w:line="580" w:lineRule="exact"/>
        <w:ind w:firstLine="623" w:firstLineChars="194"/>
        <w:rPr>
          <w:rFonts w:ascii="楷体_GB2312" w:eastAsia="楷体_GB2312"/>
          <w:b/>
          <w:sz w:val="32"/>
          <w:szCs w:val="32"/>
        </w:rPr>
      </w:pPr>
    </w:p>
    <w:p>
      <w:pPr>
        <w:spacing w:line="580" w:lineRule="exact"/>
        <w:ind w:firstLine="623" w:firstLineChars="194"/>
        <w:rPr>
          <w:rFonts w:ascii="楷体_GB2312" w:eastAsia="楷体_GB2312"/>
          <w:b/>
          <w:color w:val="FF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四、投（应）标条件</w:t>
      </w:r>
    </w:p>
    <w:p>
      <w:pPr>
        <w:spacing w:line="580" w:lineRule="exact"/>
        <w:ind w:firstLine="582" w:firstLineChars="194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凡有研发实力、有相应的科研成果和实验条件的上海高校、科研机构、学会、协会、</w:t>
      </w:r>
      <w:r>
        <w:rPr>
          <w:rFonts w:hint="eastAsia" w:ascii="楷体_GB2312" w:eastAsia="楷体_GB2312"/>
          <w:color w:val="000000"/>
          <w:sz w:val="30"/>
          <w:szCs w:val="30"/>
        </w:rPr>
        <w:t>大型企业的研究院所、留学生企业等单位都可参与投标。特殊情况，外地高校、科研院所也可参与投标。</w:t>
      </w:r>
    </w:p>
    <w:p>
      <w:pPr>
        <w:spacing w:line="580" w:lineRule="exact"/>
        <w:ind w:firstLine="582" w:firstLineChars="194"/>
        <w:rPr>
          <w:rFonts w:ascii="楷体_GB2312" w:eastAsia="楷体_GB2312"/>
          <w:color w:val="000000"/>
          <w:sz w:val="30"/>
          <w:szCs w:val="30"/>
        </w:rPr>
      </w:pPr>
    </w:p>
    <w:p>
      <w:pPr>
        <w:spacing w:line="58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五、资助标准</w:t>
      </w:r>
    </w:p>
    <w:p>
      <w:pPr>
        <w:spacing w:line="580" w:lineRule="exact"/>
        <w:ind w:firstLine="600" w:firstLineChars="200"/>
        <w:rPr>
          <w:rFonts w:ascii="楷体_GB2312" w:hAnsi="宋体" w:eastAsia="楷体_GB2312" w:cs="宋体"/>
          <w:color w:val="00000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sz w:val="30"/>
          <w:szCs w:val="30"/>
        </w:rPr>
        <w:t>2018年《联盟计划》对每个资助</w:t>
      </w:r>
      <w:r>
        <w:rPr>
          <w:rFonts w:hint="eastAsia" w:ascii="楷体_GB2312" w:eastAsia="楷体_GB2312"/>
          <w:color w:val="000000"/>
          <w:sz w:val="30"/>
          <w:szCs w:val="30"/>
        </w:rPr>
        <w:t>的难题招标项目，给予一定的项目资助。</w:t>
      </w:r>
      <w:r>
        <w:rPr>
          <w:rFonts w:hint="eastAsia" w:ascii="楷体_GB2312" w:hAnsi="宋体" w:eastAsia="楷体_GB2312" w:cs="宋体"/>
          <w:sz w:val="30"/>
          <w:szCs w:val="30"/>
        </w:rPr>
        <w:t>每个项目的资助资金，将根据评审专家对难题招标项目的评价等级决定。</w:t>
      </w:r>
      <w:r>
        <w:rPr>
          <w:rFonts w:hint="eastAsia" w:ascii="楷体_GB2312" w:hAnsi="宋体" w:eastAsia="楷体_GB2312" w:cs="宋体"/>
          <w:color w:val="000000"/>
          <w:sz w:val="30"/>
          <w:szCs w:val="30"/>
        </w:rPr>
        <w:t>资助资金原则上，基本为招标方承诺提供给投标单位科研经费的20%，但最高不超过10万人民币。</w:t>
      </w:r>
    </w:p>
    <w:p>
      <w:pPr>
        <w:spacing w:line="580" w:lineRule="exact"/>
        <w:ind w:firstLine="600" w:firstLineChars="200"/>
        <w:rPr>
          <w:rFonts w:ascii="楷体_GB2312" w:hAnsi="宋体" w:eastAsia="楷体_GB2312" w:cs="宋体"/>
          <w:color w:val="000000"/>
          <w:sz w:val="30"/>
          <w:szCs w:val="30"/>
        </w:rPr>
      </w:pPr>
    </w:p>
    <w:p>
      <w:pPr>
        <w:spacing w:line="580" w:lineRule="exact"/>
        <w:ind w:firstLine="604" w:firstLineChars="188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六、特别提示</w:t>
      </w:r>
    </w:p>
    <w:p>
      <w:pPr>
        <w:spacing w:line="580" w:lineRule="exact"/>
        <w:ind w:firstLine="602" w:firstLineChars="200"/>
        <w:jc w:val="lef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sz w:val="30"/>
          <w:szCs w:val="30"/>
        </w:rPr>
        <w:t>申报企业按科促会网站公布的“网上申报联盟计划项目步骤”进行操作；投标单位按“网上申报难题招标项目投（应）标书的步骤”进行操作。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同一家企业，在已立项的难题招标项目未结题验收前，不得申报新的难题招标项目。</w:t>
      </w:r>
    </w:p>
    <w:p>
      <w:pPr>
        <w:spacing w:line="580" w:lineRule="exact"/>
        <w:ind w:firstLine="584" w:firstLineChars="194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同一个科研团队，在已承接的难题招标项目尚未结题验收前，不得投标第二个难题招标项目，且投标项目不得多于一个。</w:t>
      </w:r>
    </w:p>
    <w:p>
      <w:pPr>
        <w:spacing w:line="580" w:lineRule="exact"/>
        <w:ind w:firstLine="584" w:firstLineChars="194"/>
        <w:rPr>
          <w:rFonts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4、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对于不履行招、投标方与主办方签订的《联盟计划》合作协议书，或不执行《联盟计划》有关规定的招标项目单位、投标项目单位，主办方将取消对其项目的资助。</w:t>
      </w:r>
    </w:p>
    <w:p>
      <w:pPr>
        <w:spacing w:line="580" w:lineRule="exact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5、</w:t>
      </w:r>
      <w:r>
        <w:rPr>
          <w:rFonts w:hint="eastAsia" w:ascii="楷体_GB2312" w:eastAsia="楷体_GB2312"/>
          <w:sz w:val="30"/>
          <w:szCs w:val="30"/>
        </w:rPr>
        <w:t>今年重点支持符合上海产业导向、区县经济定位、市专精特新、创业、创新项目；有行业优势和发展潜力的制造业和现代服务业项目。</w:t>
      </w:r>
    </w:p>
    <w:p>
      <w:pPr>
        <w:spacing w:line="580" w:lineRule="exact"/>
        <w:ind w:right="-153" w:rightChars="-73" w:firstLine="602" w:firstLineChars="200"/>
        <w:rPr>
          <w:color w:val="000000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6、</w:t>
      </w:r>
      <w:r>
        <w:rPr>
          <w:rFonts w:hint="eastAsia" w:ascii="楷体_GB2312" w:eastAsia="楷体_GB2312"/>
          <w:sz w:val="30"/>
          <w:szCs w:val="30"/>
        </w:rPr>
        <w:t>联盟计划的运作方法及时间节点，在科促会的网站上将分步详细介绍，请大家随时关注科促会网站发布的详细信息。</w:t>
      </w:r>
    </w:p>
    <w:p>
      <w:pPr>
        <w:spacing w:line="580" w:lineRule="exact"/>
        <w:ind w:firstLine="375" w:firstLineChars="125"/>
        <w:jc w:val="left"/>
        <w:rPr>
          <w:rFonts w:ascii="楷体_GB2312" w:eastAsia="楷体_GB2312"/>
          <w:sz w:val="30"/>
          <w:szCs w:val="30"/>
        </w:rPr>
      </w:pPr>
    </w:p>
    <w:p>
      <w:pPr>
        <w:spacing w:line="580" w:lineRule="exact"/>
        <w:ind w:firstLine="64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七、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主管部门和联系方式</w:t>
      </w:r>
    </w:p>
    <w:p>
      <w:pPr>
        <w:widowControl/>
        <w:spacing w:line="580" w:lineRule="exact"/>
        <w:ind w:firstLine="640"/>
        <w:jc w:val="left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主管部门：</w:t>
      </w:r>
      <w:r>
        <w:rPr>
          <w:rFonts w:hint="eastAsia" w:ascii="楷体_GB2312" w:hAnsi="宋体" w:eastAsia="楷体_GB2312" w:cs="宋体"/>
          <w:bCs/>
          <w:color w:val="000000"/>
          <w:kern w:val="0"/>
          <w:sz w:val="30"/>
          <w:szCs w:val="30"/>
        </w:rPr>
        <w:t>上海科技成果转化促进会</w:t>
      </w:r>
    </w:p>
    <w:p>
      <w:pPr>
        <w:widowControl/>
        <w:spacing w:line="580" w:lineRule="exac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联系地址：</w:t>
      </w:r>
      <w:r>
        <w:rPr>
          <w:rFonts w:hint="eastAsia" w:ascii="楷体_GB2312" w:hAnsi="宋体" w:eastAsia="楷体_GB2312" w:cs="宋体"/>
          <w:bCs/>
          <w:color w:val="000000"/>
          <w:kern w:val="0"/>
          <w:sz w:val="30"/>
          <w:szCs w:val="30"/>
        </w:rPr>
        <w:t>上海科技成果转化促进会咨询部</w:t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（上海市北京西路860号市政协综合楼603室）。</w:t>
      </w:r>
    </w:p>
    <w:p>
      <w:pPr>
        <w:widowControl/>
        <w:spacing w:line="580" w:lineRule="exac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</w:p>
    <w:p>
      <w:pPr>
        <w:widowControl/>
        <w:spacing w:line="580" w:lineRule="exact"/>
        <w:ind w:firstLine="640"/>
        <w:rPr>
          <w:rFonts w:ascii="楷体_GB2312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联系人：</w:t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李 里  联系电话：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 xml:space="preserve">23188493    62581716   </w:t>
      </w:r>
    </w:p>
    <w:p>
      <w:pPr>
        <w:widowControl/>
        <w:spacing w:line="580" w:lineRule="exac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邮箱：sanda0320@126.com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网上申报技术支持联系人：</w:t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 xml:space="preserve">胡 彬  联系电话：23188497 </w:t>
      </w:r>
    </w:p>
    <w:p>
      <w:pPr>
        <w:widowControl/>
        <w:spacing w:line="580" w:lineRule="exac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咨询时间：周一到周五  上午9:00-11:30  下午2:00-5:00</w:t>
      </w:r>
    </w:p>
    <w:p>
      <w:pPr>
        <w:spacing w:line="580" w:lineRule="exact"/>
        <w:ind w:firstLine="482" w:firstLineChars="200"/>
        <w:rPr>
          <w:rFonts w:ascii="楷体_GB2312" w:eastAsia="楷体_GB2312"/>
          <w:b/>
          <w:color w:val="000000"/>
          <w:sz w:val="24"/>
        </w:rPr>
      </w:pPr>
    </w:p>
    <w:p>
      <w:pPr>
        <w:adjustRightInd w:val="0"/>
        <w:snapToGrid w:val="0"/>
        <w:spacing w:line="580" w:lineRule="exact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交通：</w:t>
      </w:r>
      <w:r>
        <w:rPr>
          <w:rFonts w:hint="eastAsia" w:ascii="楷体_GB2312" w:eastAsia="楷体_GB2312"/>
          <w:color w:val="000000"/>
          <w:sz w:val="30"/>
          <w:szCs w:val="30"/>
        </w:rPr>
        <w:t>15、21路公交电车；41、112、927、939、955路公交汽车(泰兴路站)及地铁2、12、13号线(南京西路站)均可到达。</w:t>
      </w:r>
    </w:p>
    <w:p>
      <w:pPr>
        <w:adjustRightInd w:val="0"/>
        <w:snapToGrid w:val="0"/>
        <w:spacing w:line="580" w:lineRule="exact"/>
        <w:ind w:firstLine="566" w:firstLineChars="188"/>
        <w:jc w:val="left"/>
        <w:rPr>
          <w:rFonts w:ascii="楷体_GB2312" w:eastAsia="楷体_GB2312"/>
          <w:b/>
          <w:sz w:val="30"/>
          <w:szCs w:val="30"/>
        </w:rPr>
      </w:pPr>
    </w:p>
    <w:p>
      <w:pPr>
        <w:spacing w:line="580" w:lineRule="exact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</w:p>
    <w:p>
      <w:pPr>
        <w:spacing w:line="580" w:lineRule="exact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上海科技成果转化促进会</w:t>
      </w:r>
    </w:p>
    <w:p>
      <w:pPr>
        <w:spacing w:line="580" w:lineRule="exact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上海市教育发展基金会</w:t>
      </w:r>
    </w:p>
    <w:p>
      <w:pPr>
        <w:spacing w:line="580" w:lineRule="exact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上海市促进科技成果转化基金会</w:t>
      </w:r>
    </w:p>
    <w:p>
      <w:pPr>
        <w:spacing w:line="580" w:lineRule="exact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2018年1月1日</w:t>
      </w:r>
    </w:p>
    <w:sectPr>
      <w:footerReference r:id="rId4" w:type="default"/>
      <w:footerReference r:id="rId5" w:type="even"/>
      <w:pgSz w:w="11906" w:h="16838"/>
      <w:pgMar w:top="1134" w:right="1701" w:bottom="1134" w:left="1843" w:header="851" w:footer="44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6316"/>
    <w:rsid w:val="0001203B"/>
    <w:rsid w:val="0001213D"/>
    <w:rsid w:val="00014FF5"/>
    <w:rsid w:val="00022A09"/>
    <w:rsid w:val="00022D3E"/>
    <w:rsid w:val="0002378E"/>
    <w:rsid w:val="0002469B"/>
    <w:rsid w:val="0002581F"/>
    <w:rsid w:val="00030312"/>
    <w:rsid w:val="0003264F"/>
    <w:rsid w:val="00033F3F"/>
    <w:rsid w:val="00041B16"/>
    <w:rsid w:val="00045FD0"/>
    <w:rsid w:val="000500D6"/>
    <w:rsid w:val="0005154C"/>
    <w:rsid w:val="00052018"/>
    <w:rsid w:val="00061F6D"/>
    <w:rsid w:val="000662C0"/>
    <w:rsid w:val="0007415C"/>
    <w:rsid w:val="00074875"/>
    <w:rsid w:val="00082E22"/>
    <w:rsid w:val="00090156"/>
    <w:rsid w:val="000904B0"/>
    <w:rsid w:val="000A26A2"/>
    <w:rsid w:val="000A628F"/>
    <w:rsid w:val="000A6A8B"/>
    <w:rsid w:val="000A6AAE"/>
    <w:rsid w:val="000A77E0"/>
    <w:rsid w:val="000B4F2E"/>
    <w:rsid w:val="000D065D"/>
    <w:rsid w:val="000D0912"/>
    <w:rsid w:val="000D09AF"/>
    <w:rsid w:val="000D3782"/>
    <w:rsid w:val="000D3920"/>
    <w:rsid w:val="000F68B4"/>
    <w:rsid w:val="000F6E16"/>
    <w:rsid w:val="00100DCE"/>
    <w:rsid w:val="00111D1F"/>
    <w:rsid w:val="001204F7"/>
    <w:rsid w:val="00137510"/>
    <w:rsid w:val="00144ED4"/>
    <w:rsid w:val="0014767E"/>
    <w:rsid w:val="00152166"/>
    <w:rsid w:val="00162832"/>
    <w:rsid w:val="00162ECD"/>
    <w:rsid w:val="0016404C"/>
    <w:rsid w:val="00164628"/>
    <w:rsid w:val="00165010"/>
    <w:rsid w:val="0016573B"/>
    <w:rsid w:val="0017218A"/>
    <w:rsid w:val="00172A83"/>
    <w:rsid w:val="00172B49"/>
    <w:rsid w:val="00176194"/>
    <w:rsid w:val="001B236D"/>
    <w:rsid w:val="001C4E0D"/>
    <w:rsid w:val="001D1432"/>
    <w:rsid w:val="001D24D1"/>
    <w:rsid w:val="001D6F0E"/>
    <w:rsid w:val="001E1BD3"/>
    <w:rsid w:val="001E23A7"/>
    <w:rsid w:val="001E3D1E"/>
    <w:rsid w:val="001F49DD"/>
    <w:rsid w:val="00200B45"/>
    <w:rsid w:val="00202E10"/>
    <w:rsid w:val="00204B95"/>
    <w:rsid w:val="00205874"/>
    <w:rsid w:val="00213CAC"/>
    <w:rsid w:val="00214CA7"/>
    <w:rsid w:val="00220AC6"/>
    <w:rsid w:val="0022298C"/>
    <w:rsid w:val="00224FF8"/>
    <w:rsid w:val="00226EF0"/>
    <w:rsid w:val="002349E7"/>
    <w:rsid w:val="00242411"/>
    <w:rsid w:val="0024286A"/>
    <w:rsid w:val="00245241"/>
    <w:rsid w:val="0025485F"/>
    <w:rsid w:val="00255923"/>
    <w:rsid w:val="00263782"/>
    <w:rsid w:val="002667A3"/>
    <w:rsid w:val="002818B7"/>
    <w:rsid w:val="002872B1"/>
    <w:rsid w:val="002A15D0"/>
    <w:rsid w:val="002A63D3"/>
    <w:rsid w:val="002B4B7A"/>
    <w:rsid w:val="002B4FE0"/>
    <w:rsid w:val="002D041D"/>
    <w:rsid w:val="002D0467"/>
    <w:rsid w:val="002D1F13"/>
    <w:rsid w:val="002D2244"/>
    <w:rsid w:val="002D7B91"/>
    <w:rsid w:val="00302F82"/>
    <w:rsid w:val="003032F8"/>
    <w:rsid w:val="00303867"/>
    <w:rsid w:val="003041B6"/>
    <w:rsid w:val="00321CB5"/>
    <w:rsid w:val="00325EEE"/>
    <w:rsid w:val="003270F7"/>
    <w:rsid w:val="003345B3"/>
    <w:rsid w:val="00337F9B"/>
    <w:rsid w:val="003461E8"/>
    <w:rsid w:val="00351D46"/>
    <w:rsid w:val="003562D5"/>
    <w:rsid w:val="00360689"/>
    <w:rsid w:val="00362CA4"/>
    <w:rsid w:val="0037549F"/>
    <w:rsid w:val="00376F41"/>
    <w:rsid w:val="003874FB"/>
    <w:rsid w:val="003922F1"/>
    <w:rsid w:val="003A155E"/>
    <w:rsid w:val="003A2B93"/>
    <w:rsid w:val="003A7F0C"/>
    <w:rsid w:val="003B6E43"/>
    <w:rsid w:val="003B7413"/>
    <w:rsid w:val="003C1D09"/>
    <w:rsid w:val="003C1F60"/>
    <w:rsid w:val="003C6337"/>
    <w:rsid w:val="003C6E97"/>
    <w:rsid w:val="003C7929"/>
    <w:rsid w:val="003E1C95"/>
    <w:rsid w:val="003E7D04"/>
    <w:rsid w:val="003E7EA6"/>
    <w:rsid w:val="003F6DC1"/>
    <w:rsid w:val="00410743"/>
    <w:rsid w:val="00430C4E"/>
    <w:rsid w:val="004313A8"/>
    <w:rsid w:val="00433D29"/>
    <w:rsid w:val="00437B7F"/>
    <w:rsid w:val="004421B8"/>
    <w:rsid w:val="004450C3"/>
    <w:rsid w:val="00446B10"/>
    <w:rsid w:val="00447951"/>
    <w:rsid w:val="00450BD6"/>
    <w:rsid w:val="00451FFB"/>
    <w:rsid w:val="0045376D"/>
    <w:rsid w:val="00460A11"/>
    <w:rsid w:val="00460F74"/>
    <w:rsid w:val="00465E83"/>
    <w:rsid w:val="00467864"/>
    <w:rsid w:val="0047187F"/>
    <w:rsid w:val="004723D9"/>
    <w:rsid w:val="00476961"/>
    <w:rsid w:val="0048306F"/>
    <w:rsid w:val="00483E26"/>
    <w:rsid w:val="00490740"/>
    <w:rsid w:val="0049465A"/>
    <w:rsid w:val="004A1120"/>
    <w:rsid w:val="004A6476"/>
    <w:rsid w:val="004A6F87"/>
    <w:rsid w:val="004D0832"/>
    <w:rsid w:val="004D3786"/>
    <w:rsid w:val="004E5EF5"/>
    <w:rsid w:val="00502974"/>
    <w:rsid w:val="00504F68"/>
    <w:rsid w:val="0051595C"/>
    <w:rsid w:val="00525BC6"/>
    <w:rsid w:val="0053242A"/>
    <w:rsid w:val="0053693C"/>
    <w:rsid w:val="00544894"/>
    <w:rsid w:val="0054500F"/>
    <w:rsid w:val="00545326"/>
    <w:rsid w:val="00551016"/>
    <w:rsid w:val="00551D41"/>
    <w:rsid w:val="005652C8"/>
    <w:rsid w:val="00573502"/>
    <w:rsid w:val="0057590D"/>
    <w:rsid w:val="0058510C"/>
    <w:rsid w:val="00586967"/>
    <w:rsid w:val="00591F8D"/>
    <w:rsid w:val="005A7C6F"/>
    <w:rsid w:val="005B1849"/>
    <w:rsid w:val="005B301F"/>
    <w:rsid w:val="005B6595"/>
    <w:rsid w:val="005C1888"/>
    <w:rsid w:val="005D7DF6"/>
    <w:rsid w:val="005E03CF"/>
    <w:rsid w:val="005E3902"/>
    <w:rsid w:val="00602A19"/>
    <w:rsid w:val="006064FF"/>
    <w:rsid w:val="00613F47"/>
    <w:rsid w:val="006332D0"/>
    <w:rsid w:val="0064013E"/>
    <w:rsid w:val="00644EFA"/>
    <w:rsid w:val="006468FD"/>
    <w:rsid w:val="006923CD"/>
    <w:rsid w:val="00692ABF"/>
    <w:rsid w:val="00695867"/>
    <w:rsid w:val="006A2E4D"/>
    <w:rsid w:val="006A5BCB"/>
    <w:rsid w:val="006B1568"/>
    <w:rsid w:val="006C23B2"/>
    <w:rsid w:val="006C3C60"/>
    <w:rsid w:val="006C4972"/>
    <w:rsid w:val="006D00B6"/>
    <w:rsid w:val="006D502B"/>
    <w:rsid w:val="006E0A59"/>
    <w:rsid w:val="006E3ED3"/>
    <w:rsid w:val="006E4622"/>
    <w:rsid w:val="006E6915"/>
    <w:rsid w:val="006F2C26"/>
    <w:rsid w:val="00707199"/>
    <w:rsid w:val="00707AA4"/>
    <w:rsid w:val="007159E8"/>
    <w:rsid w:val="00716128"/>
    <w:rsid w:val="00717955"/>
    <w:rsid w:val="00723807"/>
    <w:rsid w:val="00723AD2"/>
    <w:rsid w:val="00726A4F"/>
    <w:rsid w:val="0073308A"/>
    <w:rsid w:val="00740959"/>
    <w:rsid w:val="00763146"/>
    <w:rsid w:val="00774764"/>
    <w:rsid w:val="00784FB7"/>
    <w:rsid w:val="00793491"/>
    <w:rsid w:val="007A4D27"/>
    <w:rsid w:val="007B3B93"/>
    <w:rsid w:val="007B676F"/>
    <w:rsid w:val="007E03E4"/>
    <w:rsid w:val="007F4EA5"/>
    <w:rsid w:val="007F5C9D"/>
    <w:rsid w:val="00801252"/>
    <w:rsid w:val="00807938"/>
    <w:rsid w:val="00810171"/>
    <w:rsid w:val="00814F20"/>
    <w:rsid w:val="0081720F"/>
    <w:rsid w:val="00827A57"/>
    <w:rsid w:val="00837B6F"/>
    <w:rsid w:val="00847DDA"/>
    <w:rsid w:val="00847F93"/>
    <w:rsid w:val="008558BD"/>
    <w:rsid w:val="008612E8"/>
    <w:rsid w:val="0086242A"/>
    <w:rsid w:val="00863349"/>
    <w:rsid w:val="00864E37"/>
    <w:rsid w:val="00865964"/>
    <w:rsid w:val="008705A5"/>
    <w:rsid w:val="008744B0"/>
    <w:rsid w:val="008760F2"/>
    <w:rsid w:val="008772DB"/>
    <w:rsid w:val="008841FB"/>
    <w:rsid w:val="00897F8B"/>
    <w:rsid w:val="008B3605"/>
    <w:rsid w:val="008B3884"/>
    <w:rsid w:val="008C0D93"/>
    <w:rsid w:val="008C5DE3"/>
    <w:rsid w:val="008C63E0"/>
    <w:rsid w:val="008D7CBD"/>
    <w:rsid w:val="008E713C"/>
    <w:rsid w:val="008F5FDB"/>
    <w:rsid w:val="00900985"/>
    <w:rsid w:val="00914E03"/>
    <w:rsid w:val="00920437"/>
    <w:rsid w:val="009317C9"/>
    <w:rsid w:val="00942681"/>
    <w:rsid w:val="009437C1"/>
    <w:rsid w:val="00947AE4"/>
    <w:rsid w:val="00951302"/>
    <w:rsid w:val="009531A8"/>
    <w:rsid w:val="00954645"/>
    <w:rsid w:val="00957171"/>
    <w:rsid w:val="0096145E"/>
    <w:rsid w:val="00966871"/>
    <w:rsid w:val="00967D6F"/>
    <w:rsid w:val="009809EB"/>
    <w:rsid w:val="009A30AF"/>
    <w:rsid w:val="009A36B1"/>
    <w:rsid w:val="009A3C23"/>
    <w:rsid w:val="009A567F"/>
    <w:rsid w:val="009B1299"/>
    <w:rsid w:val="009B47EF"/>
    <w:rsid w:val="009C0BC8"/>
    <w:rsid w:val="009C1978"/>
    <w:rsid w:val="009C555F"/>
    <w:rsid w:val="009C6C0B"/>
    <w:rsid w:val="009D2B80"/>
    <w:rsid w:val="009E2D4B"/>
    <w:rsid w:val="009E5EA3"/>
    <w:rsid w:val="009F15AA"/>
    <w:rsid w:val="009F3BEC"/>
    <w:rsid w:val="009F5985"/>
    <w:rsid w:val="009F75C8"/>
    <w:rsid w:val="00A0276D"/>
    <w:rsid w:val="00A03FBE"/>
    <w:rsid w:val="00A11184"/>
    <w:rsid w:val="00A229A0"/>
    <w:rsid w:val="00A37695"/>
    <w:rsid w:val="00A47513"/>
    <w:rsid w:val="00A55C4F"/>
    <w:rsid w:val="00A573EB"/>
    <w:rsid w:val="00A66141"/>
    <w:rsid w:val="00A66316"/>
    <w:rsid w:val="00A74508"/>
    <w:rsid w:val="00A75F42"/>
    <w:rsid w:val="00A804D8"/>
    <w:rsid w:val="00A81FBB"/>
    <w:rsid w:val="00AA7871"/>
    <w:rsid w:val="00AB4D13"/>
    <w:rsid w:val="00AB5506"/>
    <w:rsid w:val="00AC4D1A"/>
    <w:rsid w:val="00AD40FD"/>
    <w:rsid w:val="00AD4582"/>
    <w:rsid w:val="00AD55B0"/>
    <w:rsid w:val="00AD5FE8"/>
    <w:rsid w:val="00AE6A9B"/>
    <w:rsid w:val="00AF540C"/>
    <w:rsid w:val="00B011E3"/>
    <w:rsid w:val="00B173C5"/>
    <w:rsid w:val="00B2788A"/>
    <w:rsid w:val="00B3062C"/>
    <w:rsid w:val="00B34D9E"/>
    <w:rsid w:val="00B372B5"/>
    <w:rsid w:val="00B37579"/>
    <w:rsid w:val="00B4407D"/>
    <w:rsid w:val="00B52A30"/>
    <w:rsid w:val="00B555DE"/>
    <w:rsid w:val="00B73515"/>
    <w:rsid w:val="00B82636"/>
    <w:rsid w:val="00B83046"/>
    <w:rsid w:val="00B84DE0"/>
    <w:rsid w:val="00B86E3B"/>
    <w:rsid w:val="00B945B6"/>
    <w:rsid w:val="00BA6045"/>
    <w:rsid w:val="00BA671D"/>
    <w:rsid w:val="00BB4188"/>
    <w:rsid w:val="00BC024D"/>
    <w:rsid w:val="00BC50F8"/>
    <w:rsid w:val="00BC68D4"/>
    <w:rsid w:val="00BD316B"/>
    <w:rsid w:val="00BE3BDB"/>
    <w:rsid w:val="00BE550F"/>
    <w:rsid w:val="00BF7A17"/>
    <w:rsid w:val="00C11D5B"/>
    <w:rsid w:val="00C133EB"/>
    <w:rsid w:val="00C2090C"/>
    <w:rsid w:val="00C20B37"/>
    <w:rsid w:val="00C41FB1"/>
    <w:rsid w:val="00C51221"/>
    <w:rsid w:val="00C570E2"/>
    <w:rsid w:val="00CA44CC"/>
    <w:rsid w:val="00CA6FFC"/>
    <w:rsid w:val="00CB278B"/>
    <w:rsid w:val="00CB4B81"/>
    <w:rsid w:val="00CB54B7"/>
    <w:rsid w:val="00CC147B"/>
    <w:rsid w:val="00CD2399"/>
    <w:rsid w:val="00CD41A3"/>
    <w:rsid w:val="00CD4B1A"/>
    <w:rsid w:val="00CD6CE4"/>
    <w:rsid w:val="00CE004A"/>
    <w:rsid w:val="00CE56ED"/>
    <w:rsid w:val="00D11479"/>
    <w:rsid w:val="00D2380B"/>
    <w:rsid w:val="00D23C79"/>
    <w:rsid w:val="00D26B47"/>
    <w:rsid w:val="00D26C3C"/>
    <w:rsid w:val="00D30B6D"/>
    <w:rsid w:val="00D42F0D"/>
    <w:rsid w:val="00D44BD9"/>
    <w:rsid w:val="00D5409F"/>
    <w:rsid w:val="00D62F00"/>
    <w:rsid w:val="00D65106"/>
    <w:rsid w:val="00D757A5"/>
    <w:rsid w:val="00D76525"/>
    <w:rsid w:val="00D91BB8"/>
    <w:rsid w:val="00DA1A8C"/>
    <w:rsid w:val="00DC020E"/>
    <w:rsid w:val="00DC03DF"/>
    <w:rsid w:val="00DC331E"/>
    <w:rsid w:val="00DC3E3E"/>
    <w:rsid w:val="00DD2440"/>
    <w:rsid w:val="00DE1382"/>
    <w:rsid w:val="00DE2C20"/>
    <w:rsid w:val="00DE5ABD"/>
    <w:rsid w:val="00DE6F24"/>
    <w:rsid w:val="00DF6DFC"/>
    <w:rsid w:val="00E10346"/>
    <w:rsid w:val="00E12802"/>
    <w:rsid w:val="00E20227"/>
    <w:rsid w:val="00E21674"/>
    <w:rsid w:val="00E23BCB"/>
    <w:rsid w:val="00E23BF3"/>
    <w:rsid w:val="00E33D74"/>
    <w:rsid w:val="00E4332E"/>
    <w:rsid w:val="00E434BE"/>
    <w:rsid w:val="00E447CC"/>
    <w:rsid w:val="00E456ED"/>
    <w:rsid w:val="00E62129"/>
    <w:rsid w:val="00E6624E"/>
    <w:rsid w:val="00E75E02"/>
    <w:rsid w:val="00E81667"/>
    <w:rsid w:val="00E84853"/>
    <w:rsid w:val="00EA7232"/>
    <w:rsid w:val="00EA7CDB"/>
    <w:rsid w:val="00EA7F5A"/>
    <w:rsid w:val="00EB3436"/>
    <w:rsid w:val="00EB504B"/>
    <w:rsid w:val="00EB6510"/>
    <w:rsid w:val="00ED183B"/>
    <w:rsid w:val="00ED2039"/>
    <w:rsid w:val="00ED3C23"/>
    <w:rsid w:val="00ED749C"/>
    <w:rsid w:val="00ED7E8F"/>
    <w:rsid w:val="00EF11B2"/>
    <w:rsid w:val="00EF1DD9"/>
    <w:rsid w:val="00F01CE6"/>
    <w:rsid w:val="00F1360E"/>
    <w:rsid w:val="00F1384E"/>
    <w:rsid w:val="00F30FF4"/>
    <w:rsid w:val="00F42248"/>
    <w:rsid w:val="00F46309"/>
    <w:rsid w:val="00F46D5D"/>
    <w:rsid w:val="00F47891"/>
    <w:rsid w:val="00F53171"/>
    <w:rsid w:val="00F56F4B"/>
    <w:rsid w:val="00F61BF6"/>
    <w:rsid w:val="00F64BF7"/>
    <w:rsid w:val="00F74746"/>
    <w:rsid w:val="00F74FAB"/>
    <w:rsid w:val="00F87DC8"/>
    <w:rsid w:val="00F946C8"/>
    <w:rsid w:val="00FA132F"/>
    <w:rsid w:val="00FA2D3D"/>
    <w:rsid w:val="00FA42D1"/>
    <w:rsid w:val="00FA5CD9"/>
    <w:rsid w:val="00FA61DC"/>
    <w:rsid w:val="00FA7C01"/>
    <w:rsid w:val="00FB14CB"/>
    <w:rsid w:val="00FB2E52"/>
    <w:rsid w:val="00FC09B5"/>
    <w:rsid w:val="00FC28E1"/>
    <w:rsid w:val="00FC3CF3"/>
    <w:rsid w:val="00FD3784"/>
    <w:rsid w:val="00FD687B"/>
    <w:rsid w:val="00FE272B"/>
    <w:rsid w:val="00FF3F05"/>
    <w:rsid w:val="00FF663E"/>
    <w:rsid w:val="318C53E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10">
    <w:name w:val="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kch</Company>
  <Pages>5</Pages>
  <Words>390</Words>
  <Characters>2227</Characters>
  <Lines>18</Lines>
  <Paragraphs>5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2016-12-27T01:28:00Z</dcterms:created>
  <dc:creator>kch</dc:creator>
  <cp:lastModifiedBy>HP</cp:lastModifiedBy>
  <cp:lastPrinted>2014-12-22T06:58:00Z</cp:lastPrinted>
  <dcterms:modified xsi:type="dcterms:W3CDTF">2018-01-18T01:24:05Z</dcterms:modified>
  <dc:title>关于征集2007年度红双喜《联盟计划》项目的公告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